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DF7" w:rsidRPr="00BF6DF7" w:rsidRDefault="00BF6DF7" w:rsidP="00BF6DF7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232B30"/>
          <w:sz w:val="28"/>
          <w:szCs w:val="28"/>
          <w:lang w:val="uk-UA" w:eastAsia="ru-RU"/>
        </w:rPr>
      </w:pPr>
      <w:bookmarkStart w:id="0" w:name="_GoBack"/>
      <w:bookmarkEnd w:id="0"/>
      <w:r w:rsidRPr="00BF6DF7">
        <w:rPr>
          <w:rFonts w:ascii="Times New Roman" w:eastAsia="Times New Roman" w:hAnsi="Times New Roman" w:cs="Times New Roman"/>
          <w:b/>
          <w:bCs/>
          <w:i/>
          <w:color w:val="232B30"/>
          <w:sz w:val="28"/>
          <w:szCs w:val="28"/>
          <w:lang w:val="uk-UA" w:eastAsia="ru-RU"/>
        </w:rPr>
        <w:t>До  відома платників податків!</w:t>
      </w:r>
    </w:p>
    <w:p w:rsidR="00BF6DF7" w:rsidRDefault="00BF6DF7" w:rsidP="00BF6DF7">
      <w:pPr>
        <w:shd w:val="clear" w:color="auto" w:fill="FFFFFF"/>
        <w:spacing w:after="75" w:line="240" w:lineRule="auto"/>
        <w:jc w:val="both"/>
        <w:rPr>
          <w:rFonts w:ascii="Helvetica" w:eastAsia="Times New Roman" w:hAnsi="Helvetica" w:cs="Times New Roman"/>
          <w:b/>
          <w:bCs/>
          <w:color w:val="232B30"/>
          <w:sz w:val="23"/>
          <w:szCs w:val="23"/>
          <w:lang w:val="uk-UA" w:eastAsia="ru-RU"/>
        </w:rPr>
      </w:pPr>
    </w:p>
    <w:p w:rsidR="00BF6DF7" w:rsidRPr="0054688A" w:rsidRDefault="00BF6DF7" w:rsidP="00BF6DF7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232B30"/>
          <w:sz w:val="32"/>
          <w:szCs w:val="32"/>
          <w:u w:val="single"/>
          <w:lang w:val="uk-UA" w:eastAsia="ru-RU"/>
        </w:rPr>
      </w:pPr>
      <w:r w:rsidRPr="0054688A">
        <w:rPr>
          <w:rFonts w:ascii="Times New Roman" w:eastAsia="Times New Roman" w:hAnsi="Times New Roman" w:cs="Times New Roman"/>
          <w:b/>
          <w:bCs/>
          <w:i/>
          <w:color w:val="232B30"/>
          <w:sz w:val="32"/>
          <w:szCs w:val="32"/>
          <w:u w:val="single"/>
          <w:lang w:val="uk-UA" w:eastAsia="ru-RU"/>
        </w:rPr>
        <w:t xml:space="preserve">Надання одноразової матеріальної допомоги </w:t>
      </w:r>
      <w:proofErr w:type="spellStart"/>
      <w:r w:rsidRPr="0054688A">
        <w:rPr>
          <w:rFonts w:ascii="Times New Roman" w:eastAsia="Times New Roman" w:hAnsi="Times New Roman" w:cs="Times New Roman"/>
          <w:b/>
          <w:bCs/>
          <w:i/>
          <w:color w:val="232B30"/>
          <w:sz w:val="32"/>
          <w:szCs w:val="32"/>
          <w:u w:val="single"/>
          <w:lang w:val="uk-UA" w:eastAsia="ru-RU"/>
        </w:rPr>
        <w:t>ФОПам</w:t>
      </w:r>
      <w:proofErr w:type="spellEnd"/>
    </w:p>
    <w:p w:rsidR="00BF6DF7" w:rsidRDefault="00BF6DF7" w:rsidP="00BF6DF7">
      <w:pPr>
        <w:shd w:val="clear" w:color="auto" w:fill="FFFFFF"/>
        <w:spacing w:after="75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val="uk-UA" w:eastAsia="ru-RU"/>
        </w:rPr>
      </w:pPr>
    </w:p>
    <w:p w:rsidR="00BF6DF7" w:rsidRPr="0054688A" w:rsidRDefault="00BF6DF7" w:rsidP="00BF6DF7">
      <w:pPr>
        <w:shd w:val="clear" w:color="auto" w:fill="FFFFFF"/>
        <w:spacing w:after="75" w:line="240" w:lineRule="auto"/>
        <w:ind w:firstLine="567"/>
        <w:jc w:val="both"/>
        <w:rPr>
          <w:rFonts w:ascii="Times New Roman" w:eastAsia="Times New Roman" w:hAnsi="Times New Roman" w:cs="Times New Roman"/>
          <w:color w:val="232B30"/>
          <w:sz w:val="24"/>
          <w:szCs w:val="24"/>
          <w:lang w:val="uk-UA" w:eastAsia="ru-RU"/>
        </w:rPr>
      </w:pPr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val="uk-UA" w:eastAsia="ru-RU"/>
        </w:rPr>
        <w:t>Закон</w:t>
      </w:r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eastAsia="ru-RU"/>
        </w:rPr>
        <w:t> </w:t>
      </w:r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val="uk-UA" w:eastAsia="ru-RU"/>
        </w:rPr>
        <w:t>№1071-ІХ</w:t>
      </w:r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eastAsia="ru-RU"/>
        </w:rPr>
        <w:t> </w:t>
      </w:r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val="uk-UA" w:eastAsia="ru-RU"/>
        </w:rPr>
        <w:t xml:space="preserve">"Про соціальну підтримку застрахованих осіб та суб'єктів господарювання на період здійснення обмежувальних протиепідемічних заходів, запроваджених з метою запобігання поширенню на території України гострої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val="uk-UA" w:eastAsia="ru-RU"/>
        </w:rPr>
        <w:t>распіраторної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val="uk-UA" w:eastAsia="ru-RU"/>
        </w:rPr>
        <w:t xml:space="preserve"> хвороби </w:t>
      </w:r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COVID</w:t>
      </w:r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val="uk-UA" w:eastAsia="ru-RU"/>
        </w:rPr>
        <w:t xml:space="preserve">-19, спричиненої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val="uk-UA" w:eastAsia="ru-RU"/>
        </w:rPr>
        <w:t>коронавірусом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val="uk-UA" w:eastAsia="ru-RU"/>
        </w:rPr>
        <w:t xml:space="preserve"> </w:t>
      </w:r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SARS</w:t>
      </w:r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val="uk-UA" w:eastAsia="ru-RU"/>
        </w:rPr>
        <w:t>-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Co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val="uk-UA" w:eastAsia="ru-RU"/>
        </w:rPr>
        <w:t xml:space="preserve"> </w:t>
      </w:r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V</w:t>
      </w:r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val="uk-UA" w:eastAsia="ru-RU"/>
        </w:rPr>
        <w:t>-2" (</w:t>
      </w:r>
      <w:proofErr w:type="spellStart"/>
      <w:r w:rsidRPr="0054688A">
        <w:rPr>
          <w:rFonts w:ascii="Times New Roman" w:hAnsi="Times New Roman" w:cs="Times New Roman"/>
          <w:sz w:val="24"/>
          <w:szCs w:val="24"/>
        </w:rPr>
        <w:fldChar w:fldCharType="begin"/>
      </w:r>
      <w:r w:rsidRPr="0054688A">
        <w:rPr>
          <w:rFonts w:ascii="Times New Roman" w:hAnsi="Times New Roman" w:cs="Times New Roman"/>
          <w:sz w:val="24"/>
          <w:szCs w:val="24"/>
        </w:rPr>
        <w:instrText>HYPERLINK</w:instrText>
      </w:r>
      <w:r w:rsidRPr="0054688A">
        <w:rPr>
          <w:rFonts w:ascii="Times New Roman" w:hAnsi="Times New Roman" w:cs="Times New Roman"/>
          <w:sz w:val="24"/>
          <w:szCs w:val="24"/>
          <w:lang w:val="uk-UA"/>
        </w:rPr>
        <w:instrText xml:space="preserve"> "</w:instrText>
      </w:r>
      <w:r w:rsidRPr="0054688A">
        <w:rPr>
          <w:rFonts w:ascii="Times New Roman" w:hAnsi="Times New Roman" w:cs="Times New Roman"/>
          <w:sz w:val="24"/>
          <w:szCs w:val="24"/>
        </w:rPr>
        <w:instrText>http</w:instrText>
      </w:r>
      <w:r w:rsidRPr="0054688A">
        <w:rPr>
          <w:rFonts w:ascii="Times New Roman" w:hAnsi="Times New Roman" w:cs="Times New Roman"/>
          <w:sz w:val="24"/>
          <w:szCs w:val="24"/>
          <w:lang w:val="uk-UA"/>
        </w:rPr>
        <w:instrText>://</w:instrText>
      </w:r>
      <w:r w:rsidRPr="0054688A">
        <w:rPr>
          <w:rFonts w:ascii="Times New Roman" w:hAnsi="Times New Roman" w:cs="Times New Roman"/>
          <w:sz w:val="24"/>
          <w:szCs w:val="24"/>
        </w:rPr>
        <w:instrText>w</w:instrText>
      </w:r>
      <w:r w:rsidRPr="0054688A">
        <w:rPr>
          <w:rFonts w:ascii="Times New Roman" w:hAnsi="Times New Roman" w:cs="Times New Roman"/>
          <w:sz w:val="24"/>
          <w:szCs w:val="24"/>
          <w:lang w:val="uk-UA"/>
        </w:rPr>
        <w:instrText>1.</w:instrText>
      </w:r>
      <w:r w:rsidRPr="0054688A">
        <w:rPr>
          <w:rFonts w:ascii="Times New Roman" w:hAnsi="Times New Roman" w:cs="Times New Roman"/>
          <w:sz w:val="24"/>
          <w:szCs w:val="24"/>
        </w:rPr>
        <w:instrText>c</w:instrText>
      </w:r>
      <w:r w:rsidRPr="0054688A">
        <w:rPr>
          <w:rFonts w:ascii="Times New Roman" w:hAnsi="Times New Roman" w:cs="Times New Roman"/>
          <w:sz w:val="24"/>
          <w:szCs w:val="24"/>
          <w:lang w:val="uk-UA"/>
        </w:rPr>
        <w:instrText>1.</w:instrText>
      </w:r>
      <w:r w:rsidRPr="0054688A">
        <w:rPr>
          <w:rFonts w:ascii="Times New Roman" w:hAnsi="Times New Roman" w:cs="Times New Roman"/>
          <w:sz w:val="24"/>
          <w:szCs w:val="24"/>
        </w:rPr>
        <w:instrText>rada</w:instrText>
      </w:r>
      <w:r w:rsidRPr="0054688A">
        <w:rPr>
          <w:rFonts w:ascii="Times New Roman" w:hAnsi="Times New Roman" w:cs="Times New Roman"/>
          <w:sz w:val="24"/>
          <w:szCs w:val="24"/>
          <w:lang w:val="uk-UA"/>
        </w:rPr>
        <w:instrText>.</w:instrText>
      </w:r>
      <w:r w:rsidRPr="0054688A">
        <w:rPr>
          <w:rFonts w:ascii="Times New Roman" w:hAnsi="Times New Roman" w:cs="Times New Roman"/>
          <w:sz w:val="24"/>
          <w:szCs w:val="24"/>
        </w:rPr>
        <w:instrText>gov</w:instrText>
      </w:r>
      <w:r w:rsidRPr="0054688A">
        <w:rPr>
          <w:rFonts w:ascii="Times New Roman" w:hAnsi="Times New Roman" w:cs="Times New Roman"/>
          <w:sz w:val="24"/>
          <w:szCs w:val="24"/>
          <w:lang w:val="uk-UA"/>
        </w:rPr>
        <w:instrText>.</w:instrText>
      </w:r>
      <w:r w:rsidRPr="0054688A">
        <w:rPr>
          <w:rFonts w:ascii="Times New Roman" w:hAnsi="Times New Roman" w:cs="Times New Roman"/>
          <w:sz w:val="24"/>
          <w:szCs w:val="24"/>
        </w:rPr>
        <w:instrText>ua</w:instrText>
      </w:r>
      <w:r w:rsidRPr="0054688A">
        <w:rPr>
          <w:rFonts w:ascii="Times New Roman" w:hAnsi="Times New Roman" w:cs="Times New Roman"/>
          <w:sz w:val="24"/>
          <w:szCs w:val="24"/>
          <w:lang w:val="uk-UA"/>
        </w:rPr>
        <w:instrText>/</w:instrText>
      </w:r>
      <w:r w:rsidRPr="0054688A">
        <w:rPr>
          <w:rFonts w:ascii="Times New Roman" w:hAnsi="Times New Roman" w:cs="Times New Roman"/>
          <w:sz w:val="24"/>
          <w:szCs w:val="24"/>
        </w:rPr>
        <w:instrText>pls</w:instrText>
      </w:r>
      <w:r w:rsidRPr="0054688A">
        <w:rPr>
          <w:rFonts w:ascii="Times New Roman" w:hAnsi="Times New Roman" w:cs="Times New Roman"/>
          <w:sz w:val="24"/>
          <w:szCs w:val="24"/>
          <w:lang w:val="uk-UA"/>
        </w:rPr>
        <w:instrText>/</w:instrText>
      </w:r>
      <w:r w:rsidRPr="0054688A">
        <w:rPr>
          <w:rFonts w:ascii="Times New Roman" w:hAnsi="Times New Roman" w:cs="Times New Roman"/>
          <w:sz w:val="24"/>
          <w:szCs w:val="24"/>
        </w:rPr>
        <w:instrText>zweb</w:instrText>
      </w:r>
      <w:r w:rsidRPr="0054688A">
        <w:rPr>
          <w:rFonts w:ascii="Times New Roman" w:hAnsi="Times New Roman" w:cs="Times New Roman"/>
          <w:sz w:val="24"/>
          <w:szCs w:val="24"/>
          <w:lang w:val="uk-UA"/>
        </w:rPr>
        <w:instrText>2/</w:instrText>
      </w:r>
      <w:r w:rsidRPr="0054688A">
        <w:rPr>
          <w:rFonts w:ascii="Times New Roman" w:hAnsi="Times New Roman" w:cs="Times New Roman"/>
          <w:sz w:val="24"/>
          <w:szCs w:val="24"/>
        </w:rPr>
        <w:instrText>webproc</w:instrText>
      </w:r>
      <w:r w:rsidRPr="0054688A">
        <w:rPr>
          <w:rFonts w:ascii="Times New Roman" w:hAnsi="Times New Roman" w:cs="Times New Roman"/>
          <w:sz w:val="24"/>
          <w:szCs w:val="24"/>
          <w:lang w:val="uk-UA"/>
        </w:rPr>
        <w:instrText>4_1?</w:instrText>
      </w:r>
      <w:r w:rsidRPr="0054688A">
        <w:rPr>
          <w:rFonts w:ascii="Times New Roman" w:hAnsi="Times New Roman" w:cs="Times New Roman"/>
          <w:sz w:val="24"/>
          <w:szCs w:val="24"/>
        </w:rPr>
        <w:instrText>pf</w:instrText>
      </w:r>
      <w:r w:rsidRPr="0054688A">
        <w:rPr>
          <w:rFonts w:ascii="Times New Roman" w:hAnsi="Times New Roman" w:cs="Times New Roman"/>
          <w:sz w:val="24"/>
          <w:szCs w:val="24"/>
          <w:lang w:val="uk-UA"/>
        </w:rPr>
        <w:instrText>3511=70533" \</w:instrText>
      </w:r>
      <w:r w:rsidRPr="0054688A">
        <w:rPr>
          <w:rFonts w:ascii="Times New Roman" w:hAnsi="Times New Roman" w:cs="Times New Roman"/>
          <w:sz w:val="24"/>
          <w:szCs w:val="24"/>
        </w:rPr>
        <w:instrText>t</w:instrText>
      </w:r>
      <w:r w:rsidRPr="0054688A">
        <w:rPr>
          <w:rFonts w:ascii="Times New Roman" w:hAnsi="Times New Roman" w:cs="Times New Roman"/>
          <w:sz w:val="24"/>
          <w:szCs w:val="24"/>
          <w:lang w:val="uk-UA"/>
        </w:rPr>
        <w:instrText xml:space="preserve"> "_</w:instrText>
      </w:r>
      <w:r w:rsidRPr="0054688A">
        <w:rPr>
          <w:rFonts w:ascii="Times New Roman" w:hAnsi="Times New Roman" w:cs="Times New Roman"/>
          <w:sz w:val="24"/>
          <w:szCs w:val="24"/>
        </w:rPr>
        <w:instrText>blank</w:instrText>
      </w:r>
      <w:r w:rsidRPr="0054688A">
        <w:rPr>
          <w:rFonts w:ascii="Times New Roman" w:hAnsi="Times New Roman" w:cs="Times New Roman"/>
          <w:sz w:val="24"/>
          <w:szCs w:val="24"/>
          <w:lang w:val="uk-UA"/>
        </w:rPr>
        <w:instrText>"</w:instrText>
      </w:r>
      <w:r w:rsidRPr="0054688A">
        <w:rPr>
          <w:rFonts w:ascii="Times New Roman" w:hAnsi="Times New Roman" w:cs="Times New Roman"/>
          <w:sz w:val="24"/>
          <w:szCs w:val="24"/>
        </w:rPr>
        <w:fldChar w:fldCharType="separate"/>
      </w:r>
      <w:r w:rsidRPr="0054688A">
        <w:rPr>
          <w:rFonts w:ascii="Times New Roman" w:eastAsia="Times New Roman" w:hAnsi="Times New Roman" w:cs="Times New Roman"/>
          <w:b/>
          <w:bCs/>
          <w:color w:val="61822F"/>
          <w:sz w:val="24"/>
          <w:szCs w:val="24"/>
          <w:u w:val="single"/>
          <w:lang w:val="uk-UA" w:eastAsia="ru-RU"/>
        </w:rPr>
        <w:t>законопроєкт</w:t>
      </w:r>
      <w:proofErr w:type="spellEnd"/>
      <w:r w:rsidRPr="0054688A">
        <w:rPr>
          <w:rFonts w:ascii="Times New Roman" w:eastAsia="Times New Roman" w:hAnsi="Times New Roman" w:cs="Times New Roman"/>
          <w:b/>
          <w:bCs/>
          <w:color w:val="61822F"/>
          <w:sz w:val="24"/>
          <w:szCs w:val="24"/>
          <w:u w:val="single"/>
          <w:lang w:val="uk-UA" w:eastAsia="ru-RU"/>
        </w:rPr>
        <w:t xml:space="preserve"> №4429</w:t>
      </w:r>
      <w:r w:rsidRPr="0054688A">
        <w:rPr>
          <w:rFonts w:ascii="Times New Roman" w:hAnsi="Times New Roman" w:cs="Times New Roman"/>
          <w:sz w:val="24"/>
          <w:szCs w:val="24"/>
        </w:rPr>
        <w:fldChar w:fldCharType="end"/>
      </w:r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val="uk-UA" w:eastAsia="ru-RU"/>
        </w:rPr>
        <w:t>).</w:t>
      </w:r>
    </w:p>
    <w:p w:rsidR="00BF6DF7" w:rsidRPr="0054688A" w:rsidRDefault="00BF6DF7" w:rsidP="00BF6DF7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232B30"/>
          <w:sz w:val="24"/>
          <w:szCs w:val="24"/>
          <w:lang w:val="uk-UA" w:eastAsia="ru-RU"/>
        </w:rPr>
      </w:pPr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val="uk-UA" w:eastAsia="ru-RU"/>
        </w:rPr>
        <w:t>Закон № 1071-ІХ передбачає</w:t>
      </w:r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 </w:t>
      </w:r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val="uk-UA" w:eastAsia="ru-RU"/>
        </w:rPr>
        <w:t>надання одноразової матеріальної допомоги у розмірі 8 тис. грн</w:t>
      </w:r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 </w:t>
      </w:r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val="uk-UA" w:eastAsia="ru-RU"/>
        </w:rPr>
        <w:t>найманим працівникам, які втратили частину заробітної платні внаслідок запровадження карантинних обмежень, та фізичним особам-підприємцям (ФОП), які втратили частину доходу внаслідок карантину.</w:t>
      </w:r>
    </w:p>
    <w:p w:rsidR="00BF6DF7" w:rsidRPr="0054688A" w:rsidRDefault="00BF6DF7" w:rsidP="00BF6DF7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</w:pPr>
      <w:proofErr w:type="spellStart"/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eastAsia="ru-RU"/>
        </w:rPr>
        <w:t>ФОПи</w:t>
      </w:r>
      <w:proofErr w:type="spellEnd"/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eastAsia="ru-RU"/>
        </w:rPr>
        <w:t xml:space="preserve"> не </w:t>
      </w:r>
      <w:proofErr w:type="spellStart"/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eastAsia="ru-RU"/>
        </w:rPr>
        <w:t>зможуть</w:t>
      </w:r>
      <w:proofErr w:type="spellEnd"/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eastAsia="ru-RU"/>
        </w:rPr>
        <w:t>отримати</w:t>
      </w:r>
      <w:proofErr w:type="spellEnd"/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eastAsia="ru-RU"/>
        </w:rPr>
        <w:t>допомогу</w:t>
      </w:r>
      <w:proofErr w:type="spellEnd"/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eastAsia="ru-RU"/>
        </w:rPr>
        <w:t xml:space="preserve">, </w:t>
      </w:r>
      <w:proofErr w:type="spellStart"/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eastAsia="ru-RU"/>
        </w:rPr>
        <w:t>якщо</w:t>
      </w:r>
      <w:proofErr w:type="spellEnd"/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eastAsia="ru-RU"/>
        </w:rPr>
        <w:t xml:space="preserve"> вони:</w:t>
      </w:r>
    </w:p>
    <w:p w:rsidR="00BF6DF7" w:rsidRPr="0054688A" w:rsidRDefault="00BF6DF7" w:rsidP="00BF6D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</w:pP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зареєстровані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менше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ніж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за три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місяці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до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набрання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чинності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цим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законом;</w:t>
      </w:r>
    </w:p>
    <w:p w:rsidR="00BF6DF7" w:rsidRPr="0054688A" w:rsidRDefault="00BF6DF7" w:rsidP="00BF6D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</w:pP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якщо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у 2020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році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сплатили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ЄСВ </w:t>
      </w:r>
      <w:proofErr w:type="gram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за себе</w:t>
      </w:r>
      <w:proofErr w:type="gram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менше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ніж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за три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місяці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, а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також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якщо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їхній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вид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діяльності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не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підпадає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під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карантинні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обмеження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.</w:t>
      </w:r>
    </w:p>
    <w:p w:rsidR="00BF6DF7" w:rsidRPr="0054688A" w:rsidRDefault="00BF6DF7" w:rsidP="00BF6DF7">
      <w:pPr>
        <w:shd w:val="clear" w:color="auto" w:fill="FFFFFF"/>
        <w:spacing w:after="75" w:line="240" w:lineRule="auto"/>
        <w:ind w:firstLine="567"/>
        <w:jc w:val="both"/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</w:pP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Крім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того, документ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передбачає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надання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одноразової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матеріальної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допомоги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компаніям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для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виплат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найманим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працівникам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,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щоб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не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скорочувати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їх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під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час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дії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карантину.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Ця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норма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стосується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підприємств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,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які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(на час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набуття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чинності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законом)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вимушено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скоротили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або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можуть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скоротити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тривалість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робочого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часу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працівників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через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простій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у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зв'язку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з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впровадженням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карантину.</w:t>
      </w:r>
    </w:p>
    <w:p w:rsidR="00BF6DF7" w:rsidRPr="0054688A" w:rsidRDefault="00BF6DF7" w:rsidP="00BF6DF7">
      <w:pPr>
        <w:shd w:val="clear" w:color="auto" w:fill="FFFFFF"/>
        <w:spacing w:after="75" w:line="240" w:lineRule="auto"/>
        <w:ind w:firstLine="567"/>
        <w:jc w:val="both"/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</w:pP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Розмір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допомоги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вираховується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пропорційно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скороченню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робочого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часу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працівника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, але не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може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перевищувати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8 тис. грн.</w:t>
      </w:r>
    </w:p>
    <w:p w:rsidR="00BF6DF7" w:rsidRPr="0054688A" w:rsidRDefault="00BF6DF7" w:rsidP="00BF6DF7">
      <w:pPr>
        <w:shd w:val="clear" w:color="auto" w:fill="FFFFFF"/>
        <w:spacing w:after="75" w:line="240" w:lineRule="auto"/>
        <w:ind w:firstLine="567"/>
        <w:jc w:val="both"/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</w:pP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Також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закон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передбачає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 </w:t>
      </w:r>
      <w:proofErr w:type="spellStart"/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eastAsia="ru-RU"/>
        </w:rPr>
        <w:t>одноразову</w:t>
      </w:r>
      <w:proofErr w:type="spellEnd"/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eastAsia="ru-RU"/>
        </w:rPr>
        <w:t>компенсацію</w:t>
      </w:r>
      <w:proofErr w:type="spellEnd"/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eastAsia="ru-RU"/>
        </w:rPr>
        <w:t>суб’єктам</w:t>
      </w:r>
      <w:proofErr w:type="spellEnd"/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eastAsia="ru-RU"/>
        </w:rPr>
        <w:t>господарювання</w:t>
      </w:r>
      <w:proofErr w:type="spellEnd"/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eastAsia="ru-RU"/>
        </w:rPr>
        <w:t xml:space="preserve"> з метою </w:t>
      </w:r>
      <w:proofErr w:type="spellStart"/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eastAsia="ru-RU"/>
        </w:rPr>
        <w:t>відшкодування</w:t>
      </w:r>
      <w:proofErr w:type="spellEnd"/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eastAsia="ru-RU"/>
        </w:rPr>
        <w:t>витрат</w:t>
      </w:r>
      <w:proofErr w:type="spellEnd"/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eastAsia="ru-RU"/>
        </w:rPr>
        <w:t xml:space="preserve">, </w:t>
      </w:r>
      <w:proofErr w:type="spellStart"/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eastAsia="ru-RU"/>
        </w:rPr>
        <w:t>понесених</w:t>
      </w:r>
      <w:proofErr w:type="spellEnd"/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eastAsia="ru-RU"/>
        </w:rPr>
        <w:t xml:space="preserve"> на </w:t>
      </w:r>
      <w:proofErr w:type="spellStart"/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eastAsia="ru-RU"/>
        </w:rPr>
        <w:t>сплату</w:t>
      </w:r>
      <w:proofErr w:type="spellEnd"/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eastAsia="ru-RU"/>
        </w:rPr>
        <w:t xml:space="preserve"> ЄСВ. 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Розмір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одноразової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компенсації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становитиме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середньомісячну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суму ЄСВ з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розрахунків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останніх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10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місяців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.</w:t>
      </w:r>
    </w:p>
    <w:p w:rsidR="00BF6DF7" w:rsidRPr="0054688A" w:rsidRDefault="00BF6DF7" w:rsidP="00BF6DF7">
      <w:pPr>
        <w:shd w:val="clear" w:color="auto" w:fill="FFFFFF"/>
        <w:spacing w:after="75" w:line="240" w:lineRule="auto"/>
        <w:ind w:firstLine="567"/>
        <w:jc w:val="both"/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</w:pP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Компенсації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отримають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ті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компанії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,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які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реально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постраждають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від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запровадження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карантинних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обмежень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.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Проте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компенсація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не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надаватиметься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,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якщо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з ЄСВ є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заборгованість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.</w:t>
      </w:r>
    </w:p>
    <w:p w:rsidR="00BF6DF7" w:rsidRPr="0054688A" w:rsidRDefault="00BF6DF7" w:rsidP="00BF6DF7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color w:val="232B30"/>
          <w:sz w:val="24"/>
          <w:szCs w:val="24"/>
          <w:lang w:eastAsia="ru-RU"/>
        </w:rPr>
      </w:pPr>
      <w:proofErr w:type="spellStart"/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eastAsia="ru-RU"/>
        </w:rPr>
        <w:t>Зверніть</w:t>
      </w:r>
      <w:proofErr w:type="spellEnd"/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eastAsia="ru-RU"/>
        </w:rPr>
        <w:t>увагу</w:t>
      </w:r>
      <w:proofErr w:type="spellEnd"/>
      <w:r w:rsidRPr="0054688A">
        <w:rPr>
          <w:rFonts w:ascii="Times New Roman" w:eastAsia="Times New Roman" w:hAnsi="Times New Roman" w:cs="Times New Roman"/>
          <w:b/>
          <w:bCs/>
          <w:color w:val="232B30"/>
          <w:sz w:val="24"/>
          <w:szCs w:val="24"/>
          <w:lang w:eastAsia="ru-RU"/>
        </w:rPr>
        <w:t>!</w:t>
      </w:r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 </w:t>
      </w:r>
      <w:r w:rsidRPr="0054688A">
        <w:rPr>
          <w:rFonts w:ascii="Times New Roman" w:eastAsia="Times New Roman" w:hAnsi="Times New Roman" w:cs="Times New Roman"/>
          <w:b/>
          <w:color w:val="232B30"/>
          <w:sz w:val="24"/>
          <w:szCs w:val="24"/>
          <w:lang w:val="uk-UA" w:eastAsia="ru-RU"/>
        </w:rPr>
        <w:t>Щ</w:t>
      </w:r>
      <w:r w:rsidRPr="0054688A">
        <w:rPr>
          <w:rFonts w:ascii="Times New Roman" w:eastAsia="Times New Roman" w:hAnsi="Times New Roman" w:cs="Times New Roman"/>
          <w:b/>
          <w:color w:val="232B30"/>
          <w:sz w:val="24"/>
          <w:szCs w:val="24"/>
          <w:lang w:eastAsia="ru-RU"/>
        </w:rPr>
        <w:t xml:space="preserve">о </w:t>
      </w:r>
      <w:proofErr w:type="spellStart"/>
      <w:r w:rsidRPr="0054688A">
        <w:rPr>
          <w:rFonts w:ascii="Times New Roman" w:eastAsia="Times New Roman" w:hAnsi="Times New Roman" w:cs="Times New Roman"/>
          <w:b/>
          <w:color w:val="232B30"/>
          <w:sz w:val="24"/>
          <w:szCs w:val="24"/>
          <w:lang w:eastAsia="ru-RU"/>
        </w:rPr>
        <w:t>допомогу</w:t>
      </w:r>
      <w:proofErr w:type="spellEnd"/>
      <w:r w:rsidRPr="0054688A">
        <w:rPr>
          <w:rFonts w:ascii="Times New Roman" w:eastAsia="Times New Roman" w:hAnsi="Times New Roman" w:cs="Times New Roman"/>
          <w:b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b/>
          <w:color w:val="232B30"/>
          <w:sz w:val="24"/>
          <w:szCs w:val="24"/>
          <w:lang w:eastAsia="ru-RU"/>
        </w:rPr>
        <w:t>отримають</w:t>
      </w:r>
      <w:proofErr w:type="spellEnd"/>
      <w:r w:rsidRPr="0054688A">
        <w:rPr>
          <w:rFonts w:ascii="Times New Roman" w:eastAsia="Times New Roman" w:hAnsi="Times New Roman" w:cs="Times New Roman"/>
          <w:b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b/>
          <w:color w:val="232B30"/>
          <w:sz w:val="24"/>
          <w:szCs w:val="24"/>
          <w:lang w:eastAsia="ru-RU"/>
        </w:rPr>
        <w:t>працівники</w:t>
      </w:r>
      <w:proofErr w:type="spellEnd"/>
      <w:r w:rsidRPr="0054688A">
        <w:rPr>
          <w:rFonts w:ascii="Times New Roman" w:eastAsia="Times New Roman" w:hAnsi="Times New Roman" w:cs="Times New Roman"/>
          <w:b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b/>
          <w:color w:val="232B30"/>
          <w:sz w:val="24"/>
          <w:szCs w:val="24"/>
          <w:lang w:eastAsia="ru-RU"/>
        </w:rPr>
        <w:t>або</w:t>
      </w:r>
      <w:proofErr w:type="spellEnd"/>
      <w:r w:rsidRPr="0054688A">
        <w:rPr>
          <w:rFonts w:ascii="Times New Roman" w:eastAsia="Times New Roman" w:hAnsi="Times New Roman" w:cs="Times New Roman"/>
          <w:b/>
          <w:color w:val="232B30"/>
          <w:sz w:val="24"/>
          <w:szCs w:val="24"/>
          <w:lang w:eastAsia="ru-RU"/>
        </w:rPr>
        <w:t xml:space="preserve"> ФОП, </w:t>
      </w:r>
      <w:proofErr w:type="spellStart"/>
      <w:r w:rsidRPr="0054688A">
        <w:rPr>
          <w:rFonts w:ascii="Times New Roman" w:eastAsia="Times New Roman" w:hAnsi="Times New Roman" w:cs="Times New Roman"/>
          <w:b/>
          <w:color w:val="232B30"/>
          <w:sz w:val="24"/>
          <w:szCs w:val="24"/>
          <w:lang w:eastAsia="ru-RU"/>
        </w:rPr>
        <w:t>якщо</w:t>
      </w:r>
      <w:proofErr w:type="spellEnd"/>
      <w:r w:rsidRPr="0054688A">
        <w:rPr>
          <w:rFonts w:ascii="Times New Roman" w:eastAsia="Times New Roman" w:hAnsi="Times New Roman" w:cs="Times New Roman"/>
          <w:b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b/>
          <w:color w:val="232B30"/>
          <w:sz w:val="24"/>
          <w:szCs w:val="24"/>
          <w:lang w:eastAsia="ru-RU"/>
        </w:rPr>
        <w:t>її</w:t>
      </w:r>
      <w:proofErr w:type="spellEnd"/>
      <w:r w:rsidRPr="0054688A">
        <w:rPr>
          <w:rFonts w:ascii="Times New Roman" w:eastAsia="Times New Roman" w:hAnsi="Times New Roman" w:cs="Times New Roman"/>
          <w:b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b/>
          <w:color w:val="232B30"/>
          <w:sz w:val="24"/>
          <w:szCs w:val="24"/>
          <w:lang w:eastAsia="ru-RU"/>
        </w:rPr>
        <w:t>роботодавець</w:t>
      </w:r>
      <w:proofErr w:type="spellEnd"/>
      <w:r w:rsidRPr="0054688A">
        <w:rPr>
          <w:rFonts w:ascii="Times New Roman" w:eastAsia="Times New Roman" w:hAnsi="Times New Roman" w:cs="Times New Roman"/>
          <w:b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b/>
          <w:color w:val="232B30"/>
          <w:sz w:val="24"/>
          <w:szCs w:val="24"/>
          <w:lang w:eastAsia="ru-RU"/>
        </w:rPr>
        <w:t>має</w:t>
      </w:r>
      <w:proofErr w:type="spellEnd"/>
      <w:r w:rsidRPr="0054688A">
        <w:rPr>
          <w:rFonts w:ascii="Times New Roman" w:eastAsia="Times New Roman" w:hAnsi="Times New Roman" w:cs="Times New Roman"/>
          <w:b/>
          <w:color w:val="232B30"/>
          <w:sz w:val="24"/>
          <w:szCs w:val="24"/>
          <w:lang w:eastAsia="ru-RU"/>
        </w:rPr>
        <w:t xml:space="preserve"> одну з 6-ти </w:t>
      </w:r>
      <w:proofErr w:type="spellStart"/>
      <w:r w:rsidRPr="0054688A">
        <w:rPr>
          <w:rFonts w:ascii="Times New Roman" w:eastAsia="Times New Roman" w:hAnsi="Times New Roman" w:cs="Times New Roman"/>
          <w:b/>
          <w:color w:val="232B30"/>
          <w:sz w:val="24"/>
          <w:szCs w:val="24"/>
          <w:lang w:eastAsia="ru-RU"/>
        </w:rPr>
        <w:t>категорій</w:t>
      </w:r>
      <w:proofErr w:type="spellEnd"/>
      <w:r w:rsidRPr="0054688A">
        <w:rPr>
          <w:rFonts w:ascii="Times New Roman" w:eastAsia="Times New Roman" w:hAnsi="Times New Roman" w:cs="Times New Roman"/>
          <w:b/>
          <w:color w:val="232B30"/>
          <w:sz w:val="24"/>
          <w:szCs w:val="24"/>
          <w:lang w:eastAsia="ru-RU"/>
        </w:rPr>
        <w:t xml:space="preserve"> КВЕД:</w:t>
      </w:r>
    </w:p>
    <w:p w:rsidR="00BF6DF7" w:rsidRPr="0054688A" w:rsidRDefault="00BF6DF7" w:rsidP="00BF6DF7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</w:pPr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47 –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Роздрібна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торгівля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(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крім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торгівлі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автотранспортними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засобами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та мотоциклами)</w:t>
      </w:r>
    </w:p>
    <w:p w:rsidR="00BF6DF7" w:rsidRPr="0054688A" w:rsidRDefault="00BF6DF7" w:rsidP="00BF6DF7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</w:pPr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55 –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Тимчасове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розміщування</w:t>
      </w:r>
      <w:proofErr w:type="spellEnd"/>
    </w:p>
    <w:p w:rsidR="00BF6DF7" w:rsidRPr="0054688A" w:rsidRDefault="00BF6DF7" w:rsidP="00BF6DF7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</w:pPr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56 –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Діяльність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із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забезпечення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стравами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та напоями</w:t>
      </w:r>
    </w:p>
    <w:p w:rsidR="00BF6DF7" w:rsidRPr="0054688A" w:rsidRDefault="00BF6DF7" w:rsidP="00BF6DF7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</w:pPr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59.14 –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Демонстрація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кінофільмів</w:t>
      </w:r>
      <w:proofErr w:type="spellEnd"/>
    </w:p>
    <w:p w:rsidR="00BF6DF7" w:rsidRPr="0054688A" w:rsidRDefault="00BF6DF7" w:rsidP="00BF6DF7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</w:pPr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90 –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Діяльність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у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сфері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творчості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,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мистецтва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та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розваг</w:t>
      </w:r>
      <w:proofErr w:type="spellEnd"/>
    </w:p>
    <w:p w:rsidR="00BF6DF7" w:rsidRPr="0054688A" w:rsidRDefault="00BF6DF7" w:rsidP="00BF6DF7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</w:pPr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93 –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Діяльність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у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сфері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спорту,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організування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відпочинку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та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розваг</w:t>
      </w:r>
      <w:proofErr w:type="spellEnd"/>
    </w:p>
    <w:p w:rsidR="00BF6DF7" w:rsidRPr="0054688A" w:rsidRDefault="00BF6DF7" w:rsidP="00BF6DF7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</w:pPr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Одна з 6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категорій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КВЕД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має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бути заявлена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першою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у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реєстраційних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відомостях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на 31.10.2020.</w:t>
      </w:r>
    </w:p>
    <w:p w:rsidR="00BF6DF7" w:rsidRPr="0054688A" w:rsidRDefault="00BF6DF7" w:rsidP="00BF6DF7">
      <w:pPr>
        <w:shd w:val="clear" w:color="auto" w:fill="FFFFFF"/>
        <w:spacing w:after="75" w:line="240" w:lineRule="auto"/>
        <w:ind w:firstLine="567"/>
        <w:jc w:val="both"/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</w:pP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Крім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того, закон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передбачає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продовження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дії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ліцензій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компаніям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gram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на продаж</w:t>
      </w:r>
      <w:proofErr w:type="gram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алкоголю на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період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карантину, а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також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протягом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трьох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місяців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після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його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закінчення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.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Документи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дозвільного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характеру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продовжують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дію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на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період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карантину та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протягом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трьох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місяців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після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його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закінчення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.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Продовжується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й строк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дії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договорів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оренди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державного та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комунального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майна,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які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закінчуються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у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період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карантину, та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протягом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одного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місяця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з дня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його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закінчення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. Не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нараховується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та не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сплачується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плата за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оренду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державного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або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</w:t>
      </w:r>
      <w:proofErr w:type="spellStart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>комунального</w:t>
      </w:r>
      <w:proofErr w:type="spellEnd"/>
      <w:r w:rsidRPr="0054688A">
        <w:rPr>
          <w:rFonts w:ascii="Times New Roman" w:eastAsia="Times New Roman" w:hAnsi="Times New Roman" w:cs="Times New Roman"/>
          <w:color w:val="232B30"/>
          <w:sz w:val="24"/>
          <w:szCs w:val="24"/>
          <w:lang w:eastAsia="ru-RU"/>
        </w:rPr>
        <w:t xml:space="preserve"> майна. </w:t>
      </w:r>
    </w:p>
    <w:p w:rsidR="00BF6DF7" w:rsidRPr="00DF22D6" w:rsidRDefault="00BF6DF7" w:rsidP="00BF6DF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Також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Глава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держави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підписав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Закон «Про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внесення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змін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до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Податкового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кодексу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України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та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інших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законів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України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щодо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соціальної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підтримки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платників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податків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період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здійснення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обмежувальних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протиепідемічних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заходів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запроваджених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 метою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запобігання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поширенню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території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України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гострої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респіраторної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хвороби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COVID-19,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спричиненої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коронавірусом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SARS-CoV-2» № 1072-ІХ.</w:t>
      </w:r>
    </w:p>
    <w:p w:rsidR="00BF6DF7" w:rsidRPr="00DF22D6" w:rsidRDefault="00BF6DF7" w:rsidP="00BF6DF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Документ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передбачає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низку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податкових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стимулів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для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громадян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малого й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середнього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бізнесу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період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можливого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оголошення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карантину.</w:t>
      </w:r>
    </w:p>
    <w:p w:rsidR="00BF6DF7" w:rsidRPr="00DF22D6" w:rsidRDefault="00BF6DF7" w:rsidP="00BF6DF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Зокрема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списується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податковий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борг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платникам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податків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разі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якщо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сукупний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розмір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боргу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платника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за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всіма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податками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та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зборами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F22D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не </w:t>
      </w:r>
      <w:proofErr w:type="spellStart"/>
      <w:r w:rsidRPr="00DF22D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перевищує</w:t>
      </w:r>
      <w:proofErr w:type="spellEnd"/>
      <w:r w:rsidRPr="00DF22D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3060 грн.</w:t>
      </w:r>
    </w:p>
    <w:p w:rsidR="00BF6DF7" w:rsidRPr="00DF22D6" w:rsidRDefault="00BF6DF7" w:rsidP="00BF6DF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Платники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єдиного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податку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І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групи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звільняються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від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сплати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цього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податку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за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грудень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2020 року та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січень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травень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2021 року.</w:t>
      </w:r>
    </w:p>
    <w:p w:rsidR="00BF6DF7" w:rsidRPr="00DF22D6" w:rsidRDefault="00BF6DF7" w:rsidP="00BF6DF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Також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до 29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грудня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2021 року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відстрочено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погашення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податкового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боргу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платників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податків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фізичних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осіб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зокрема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самозайнятих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осіб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що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загальній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сумі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F22D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не </w:t>
      </w:r>
      <w:proofErr w:type="spellStart"/>
      <w:r w:rsidRPr="00DF22D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перевищує</w:t>
      </w:r>
      <w:proofErr w:type="spellEnd"/>
      <w:r w:rsidRPr="00DF22D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6800 грн.</w:t>
      </w:r>
    </w:p>
    <w:p w:rsidR="00BF6DF7" w:rsidRPr="00DF22D6" w:rsidRDefault="00BF6DF7" w:rsidP="00BF6DF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Ці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податкові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стимули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допоможуть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бізнесу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не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накопичити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податкові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борги,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якщо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доведеться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призупинити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діяльність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У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комплексі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іншими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законопроектами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дасть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змогу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підприємцям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підготуватися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до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можливого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локдауну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і пройти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його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без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серйозних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втрат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BF6DF7" w:rsidRPr="00DF22D6" w:rsidRDefault="00BF6DF7" w:rsidP="00BF6DF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Крім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того, Президент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підписав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Закон «Про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внесення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змін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до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статті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28 Закону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України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«Про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Державний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бюджет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України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 2020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рік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 № 1073-ІХ.</w:t>
      </w:r>
    </w:p>
    <w:p w:rsidR="00BF6DF7" w:rsidRPr="00DF22D6" w:rsidRDefault="00BF6DF7" w:rsidP="00BF6D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Документ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розширює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перелік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напрямків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за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якими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можуть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використовуватися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кошти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Фонду з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боротьби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наслідками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епідемії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коронавірусу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Зокрема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цими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коштами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може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фінансуватися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одноразова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матеріальна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допомога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громадянам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разі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посилення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карантину;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матеріальна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допомога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бізнесу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для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збереження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робочих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місць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; одноразова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компенсація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бізнесу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для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сплати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ЄСВ за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найманих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працівників</w:t>
      </w:r>
      <w:proofErr w:type="spellEnd"/>
      <w:r w:rsidRPr="00DF2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BF6DF7" w:rsidRPr="00DF22D6" w:rsidRDefault="00BF6DF7" w:rsidP="00BF6DF7">
      <w:pPr>
        <w:pBdr>
          <w:bottom w:val="single" w:sz="6" w:space="11" w:color="DDE6EE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</w:pPr>
    </w:p>
    <w:p w:rsidR="00BF6DF7" w:rsidRPr="00DF22D6" w:rsidRDefault="00BF6DF7" w:rsidP="00BF6DF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03C9A" w:rsidRDefault="00643963"/>
    <w:sectPr w:rsidR="00603C9A" w:rsidSect="00BF6DF7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A74E25"/>
    <w:multiLevelType w:val="multilevel"/>
    <w:tmpl w:val="4C68A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DF7"/>
    <w:rsid w:val="00643963"/>
    <w:rsid w:val="00691574"/>
    <w:rsid w:val="00BF6DF7"/>
    <w:rsid w:val="00FF0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97659C-194F-49D0-8603-3700C717E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DF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2020-12-10T13:30:00Z</dcterms:created>
  <dcterms:modified xsi:type="dcterms:W3CDTF">2020-12-10T13:30:00Z</dcterms:modified>
</cp:coreProperties>
</file>