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374" w:rsidRPr="001E2AB8" w:rsidRDefault="003A0374" w:rsidP="001E2AB8">
      <w:pPr>
        <w:pStyle w:val="a3"/>
        <w:shd w:val="clear" w:color="auto" w:fill="FFFFFF"/>
        <w:spacing w:before="0" w:beforeAutospacing="0" w:after="0" w:afterAutospacing="0"/>
        <w:jc w:val="center"/>
        <w:rPr>
          <w:color w:val="000000"/>
          <w:sz w:val="28"/>
          <w:szCs w:val="28"/>
        </w:rPr>
      </w:pPr>
      <w:r w:rsidRPr="001E2AB8">
        <w:rPr>
          <w:rStyle w:val="a4"/>
          <w:color w:val="000000"/>
          <w:sz w:val="28"/>
          <w:szCs w:val="28"/>
          <w:bdr w:val="none" w:sz="0" w:space="0" w:color="auto" w:frame="1"/>
        </w:rPr>
        <w:t>ПОВІДОМЛЕННЯ</w:t>
      </w:r>
    </w:p>
    <w:p w:rsidR="003A0374" w:rsidRDefault="003A0374" w:rsidP="001E2AB8">
      <w:pPr>
        <w:pStyle w:val="a3"/>
        <w:shd w:val="clear" w:color="auto" w:fill="FFFFFF"/>
        <w:spacing w:before="0" w:beforeAutospacing="0" w:after="0" w:afterAutospacing="0"/>
        <w:jc w:val="center"/>
        <w:rPr>
          <w:rStyle w:val="a4"/>
          <w:color w:val="000000"/>
          <w:sz w:val="28"/>
          <w:szCs w:val="28"/>
          <w:bdr w:val="none" w:sz="0" w:space="0" w:color="auto" w:frame="1"/>
        </w:rPr>
      </w:pPr>
      <w:r w:rsidRPr="001E2AB8">
        <w:rPr>
          <w:rStyle w:val="a4"/>
          <w:color w:val="000000"/>
          <w:sz w:val="28"/>
          <w:szCs w:val="28"/>
          <w:bdr w:val="none" w:sz="0" w:space="0" w:color="auto" w:frame="1"/>
        </w:rPr>
        <w:t>про оприлюднення проекту регуляторного акту «</w:t>
      </w:r>
      <w:r w:rsidR="0096173E" w:rsidRPr="0096173E">
        <w:rPr>
          <w:rStyle w:val="a4"/>
          <w:color w:val="000000"/>
          <w:sz w:val="28"/>
          <w:szCs w:val="28"/>
          <w:bdr w:val="none" w:sz="0" w:space="0" w:color="auto" w:frame="1"/>
        </w:rPr>
        <w:t xml:space="preserve">Про затвердження технічної документації з нормативної грошової оцінки земель </w:t>
      </w:r>
      <w:r w:rsidR="00EA7D43">
        <w:rPr>
          <w:rStyle w:val="a4"/>
          <w:color w:val="000000"/>
          <w:sz w:val="28"/>
          <w:szCs w:val="28"/>
          <w:bdr w:val="none" w:sz="0" w:space="0" w:color="auto" w:frame="1"/>
        </w:rPr>
        <w:t xml:space="preserve"> в межах території Петрівської сільської територіальної громади </w:t>
      </w:r>
      <w:r w:rsidR="0096173E" w:rsidRPr="0096173E">
        <w:rPr>
          <w:rStyle w:val="a4"/>
          <w:color w:val="000000"/>
          <w:sz w:val="28"/>
          <w:szCs w:val="28"/>
          <w:bdr w:val="none" w:sz="0" w:space="0" w:color="auto" w:frame="1"/>
        </w:rPr>
        <w:t>Вишгородського району Київської області</w:t>
      </w:r>
      <w:r w:rsidR="00EA7D43">
        <w:rPr>
          <w:rStyle w:val="a4"/>
          <w:color w:val="000000"/>
          <w:sz w:val="28"/>
          <w:szCs w:val="28"/>
          <w:bdr w:val="none" w:sz="0" w:space="0" w:color="auto" w:frame="1"/>
        </w:rPr>
        <w:t>, що не входять в межі населених пунктів</w:t>
      </w:r>
      <w:r w:rsidRPr="001E2AB8">
        <w:rPr>
          <w:rStyle w:val="a4"/>
          <w:color w:val="000000"/>
          <w:sz w:val="28"/>
          <w:szCs w:val="28"/>
          <w:bdr w:val="none" w:sz="0" w:space="0" w:color="auto" w:frame="1"/>
        </w:rPr>
        <w:t>»</w:t>
      </w:r>
    </w:p>
    <w:p w:rsidR="001E2AB8" w:rsidRPr="001E2AB8" w:rsidRDefault="001E2AB8" w:rsidP="001E2AB8">
      <w:pPr>
        <w:pStyle w:val="a3"/>
        <w:shd w:val="clear" w:color="auto" w:fill="FFFFFF"/>
        <w:spacing w:before="0" w:beforeAutospacing="0" w:after="0" w:afterAutospacing="0"/>
        <w:jc w:val="center"/>
        <w:rPr>
          <w:color w:val="000000"/>
          <w:sz w:val="28"/>
          <w:szCs w:val="28"/>
        </w:rPr>
      </w:pP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 xml:space="preserve">Аналіз регуляторного впливу проекту рішення </w:t>
      </w:r>
      <w:r w:rsidR="001E2AB8">
        <w:rPr>
          <w:color w:val="000000"/>
          <w:sz w:val="28"/>
          <w:szCs w:val="28"/>
          <w:bdr w:val="none" w:sz="0" w:space="0" w:color="auto" w:frame="1"/>
        </w:rPr>
        <w:t>Петрівської сіль</w:t>
      </w:r>
      <w:r w:rsidR="00406A33">
        <w:rPr>
          <w:color w:val="000000"/>
          <w:sz w:val="28"/>
          <w:szCs w:val="28"/>
          <w:bdr w:val="none" w:sz="0" w:space="0" w:color="auto" w:frame="1"/>
        </w:rPr>
        <w:t>сь</w:t>
      </w:r>
      <w:r w:rsidR="001E2AB8">
        <w:rPr>
          <w:color w:val="000000"/>
          <w:sz w:val="28"/>
          <w:szCs w:val="28"/>
          <w:bdr w:val="none" w:sz="0" w:space="0" w:color="auto" w:frame="1"/>
        </w:rPr>
        <w:t>кої</w:t>
      </w:r>
      <w:r w:rsidRPr="001E2AB8">
        <w:rPr>
          <w:color w:val="000000"/>
          <w:sz w:val="28"/>
          <w:szCs w:val="28"/>
          <w:bdr w:val="none" w:sz="0" w:space="0" w:color="auto" w:frame="1"/>
        </w:rPr>
        <w:t xml:space="preserve"> ради </w:t>
      </w:r>
      <w:r w:rsidR="001E2AB8">
        <w:rPr>
          <w:color w:val="000000"/>
          <w:sz w:val="28"/>
          <w:szCs w:val="28"/>
          <w:bdr w:val="none" w:sz="0" w:space="0" w:color="auto" w:frame="1"/>
        </w:rPr>
        <w:t xml:space="preserve">Вишгородського </w:t>
      </w:r>
      <w:r w:rsidRPr="001E2AB8">
        <w:rPr>
          <w:color w:val="000000"/>
          <w:sz w:val="28"/>
          <w:szCs w:val="28"/>
          <w:bdr w:val="none" w:sz="0" w:space="0" w:color="auto" w:frame="1"/>
        </w:rPr>
        <w:t xml:space="preserve">району Київської області </w:t>
      </w:r>
      <w:r w:rsidR="001E2AB8" w:rsidRPr="00F96072">
        <w:rPr>
          <w:sz w:val="28"/>
          <w:szCs w:val="28"/>
        </w:rPr>
        <w:t xml:space="preserve">«Про затвердження технічної документації з нормативної грошової оцінки </w:t>
      </w:r>
      <w:r w:rsidR="00EA7D43" w:rsidRPr="00EA7D43">
        <w:rPr>
          <w:rStyle w:val="a4"/>
          <w:b w:val="0"/>
          <w:color w:val="000000"/>
          <w:sz w:val="28"/>
          <w:szCs w:val="28"/>
          <w:bdr w:val="none" w:sz="0" w:space="0" w:color="auto" w:frame="1"/>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001E2AB8" w:rsidRPr="00F96072">
        <w:rPr>
          <w:sz w:val="28"/>
          <w:szCs w:val="28"/>
        </w:rPr>
        <w:t>»</w:t>
      </w:r>
      <w:r w:rsidR="001E2AB8">
        <w:rPr>
          <w:sz w:val="28"/>
          <w:szCs w:val="28"/>
        </w:rPr>
        <w:t xml:space="preserve"> </w:t>
      </w:r>
      <w:r w:rsidRPr="001E2AB8">
        <w:rPr>
          <w:color w:val="000000"/>
          <w:sz w:val="28"/>
          <w:szCs w:val="28"/>
          <w:bdr w:val="none" w:sz="0" w:space="0" w:color="auto" w:frame="1"/>
        </w:rPr>
        <w:t>підготовлено на виконання норм Закону України «Про засади державної регуляторної політики у сфері господарської діяльності», відповідно до Методики проведення аналізу впливу регуляторного акту та Методики відстеження результативності регуляторного акта, затверджених постановою Кабінету Міністрів України від 11.03.2004р. № 308.</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Відповідно до статті 18 Закону України «Про оцінку земель» нормативна грошова оцінка земельних ділянок, розташованих у межах населених пунктів, незалежно від їх цільового призначення, проводиться не рідше одного разу на 5–7 років.</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Запровадження з 01.01.202</w:t>
      </w:r>
      <w:r w:rsidR="002750A3">
        <w:rPr>
          <w:color w:val="000000"/>
          <w:sz w:val="28"/>
          <w:szCs w:val="28"/>
          <w:bdr w:val="none" w:sz="0" w:space="0" w:color="auto" w:frame="1"/>
        </w:rPr>
        <w:t>7</w:t>
      </w:r>
      <w:r w:rsidRPr="001E2AB8">
        <w:rPr>
          <w:color w:val="000000"/>
          <w:sz w:val="28"/>
          <w:szCs w:val="28"/>
          <w:bdr w:val="none" w:sz="0" w:space="0" w:color="auto" w:frame="1"/>
        </w:rPr>
        <w:t xml:space="preserve"> року нової нормативної грошової оцінки </w:t>
      </w:r>
      <w:r w:rsidR="00EA7D43" w:rsidRPr="00EA7D43">
        <w:rPr>
          <w:rStyle w:val="a4"/>
          <w:b w:val="0"/>
          <w:color w:val="000000"/>
          <w:sz w:val="28"/>
          <w:szCs w:val="28"/>
          <w:bdr w:val="none" w:sz="0" w:space="0" w:color="auto" w:frame="1"/>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00EA7D43">
        <w:rPr>
          <w:color w:val="000000"/>
          <w:sz w:val="28"/>
          <w:szCs w:val="28"/>
          <w:bdr w:val="none" w:sz="0" w:space="0" w:color="auto" w:frame="1"/>
        </w:rPr>
        <w:t xml:space="preserve">, </w:t>
      </w:r>
      <w:r w:rsidRPr="001E2AB8">
        <w:rPr>
          <w:color w:val="000000"/>
          <w:sz w:val="28"/>
          <w:szCs w:val="28"/>
          <w:bdr w:val="none" w:sz="0" w:space="0" w:color="auto" w:frame="1"/>
        </w:rPr>
        <w:t>обумовлене необхідністю дотримання строків проведення такої оцінки, визначених чинним законодавством України.</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 xml:space="preserve">Прийняття </w:t>
      </w:r>
      <w:r w:rsidR="001E2AB8">
        <w:rPr>
          <w:color w:val="000000"/>
          <w:sz w:val="28"/>
          <w:szCs w:val="28"/>
          <w:bdr w:val="none" w:sz="0" w:space="0" w:color="auto" w:frame="1"/>
        </w:rPr>
        <w:t xml:space="preserve">Петрівською сільською </w:t>
      </w:r>
      <w:r w:rsidRPr="001E2AB8">
        <w:rPr>
          <w:color w:val="000000"/>
          <w:sz w:val="28"/>
          <w:szCs w:val="28"/>
          <w:bdr w:val="none" w:sz="0" w:space="0" w:color="auto" w:frame="1"/>
        </w:rPr>
        <w:t xml:space="preserve">радою </w:t>
      </w:r>
      <w:r w:rsidR="001E2AB8">
        <w:rPr>
          <w:color w:val="000000"/>
          <w:sz w:val="28"/>
          <w:szCs w:val="28"/>
          <w:bdr w:val="none" w:sz="0" w:space="0" w:color="auto" w:frame="1"/>
        </w:rPr>
        <w:t>Вишгородського</w:t>
      </w:r>
      <w:r w:rsidRPr="001E2AB8">
        <w:rPr>
          <w:color w:val="000000"/>
          <w:sz w:val="28"/>
          <w:szCs w:val="28"/>
          <w:bdr w:val="none" w:sz="0" w:space="0" w:color="auto" w:frame="1"/>
        </w:rPr>
        <w:t xml:space="preserve"> району Київської області рішення «</w:t>
      </w:r>
      <w:r w:rsidR="001E2AB8" w:rsidRPr="00F96072">
        <w:rPr>
          <w:sz w:val="28"/>
          <w:szCs w:val="28"/>
        </w:rPr>
        <w:t xml:space="preserve">Про затвердження технічної документації з нормативної грошової оцінки </w:t>
      </w:r>
      <w:r w:rsidR="00EA7D43" w:rsidRPr="00EA7D43">
        <w:rPr>
          <w:rStyle w:val="a4"/>
          <w:b w:val="0"/>
          <w:color w:val="000000"/>
          <w:sz w:val="28"/>
          <w:szCs w:val="28"/>
          <w:bdr w:val="none" w:sz="0" w:space="0" w:color="auto" w:frame="1"/>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001E2AB8" w:rsidRPr="00F96072">
        <w:rPr>
          <w:sz w:val="28"/>
          <w:szCs w:val="28"/>
        </w:rPr>
        <w:t>»</w:t>
      </w:r>
      <w:r w:rsidRPr="001E2AB8">
        <w:rPr>
          <w:color w:val="000000"/>
          <w:sz w:val="28"/>
          <w:szCs w:val="28"/>
          <w:bdr w:val="none" w:sz="0" w:space="0" w:color="auto" w:frame="1"/>
        </w:rPr>
        <w:t xml:space="preserve"> спрямоване на розв’язання проблем, пов’язаних з необхідністю обчислення земельного податку, визначення розмірів орендної плати, державного мита, стимулювання ефективного використання землі на засадах ринкової економіки, визначення ринкової вартості земельних ділянок, створення сприятливих рівних умов для діяльності суб’єктів господарювання шляхом визначення економіко-планувальних зон і факторів, що враховують розташування земельних ділянок, залежність рентного доходу від місцезнаходження населеного пункту в загальнодержавній, регіональній і місцевій системах виробництва та функціонального використання земельної ділянки.</w:t>
      </w:r>
    </w:p>
    <w:p w:rsidR="00A71A1F" w:rsidRDefault="00A71A1F" w:rsidP="00A71A1F">
      <w:pPr>
        <w:pStyle w:val="a3"/>
        <w:shd w:val="clear" w:color="auto" w:fill="FFFFFF"/>
        <w:spacing w:before="0" w:beforeAutospacing="0" w:after="0" w:afterAutospacing="0"/>
        <w:ind w:firstLine="709"/>
        <w:jc w:val="both"/>
        <w:rPr>
          <w:b/>
          <w:sz w:val="28"/>
          <w:szCs w:val="28"/>
        </w:rPr>
      </w:pPr>
      <w:r>
        <w:rPr>
          <w:b/>
          <w:sz w:val="28"/>
          <w:szCs w:val="28"/>
        </w:rPr>
        <w:t xml:space="preserve">Регуляторний орган: </w:t>
      </w:r>
      <w:r>
        <w:rPr>
          <w:sz w:val="28"/>
          <w:szCs w:val="28"/>
        </w:rPr>
        <w:t>Петрівська сільська рада.</w:t>
      </w:r>
      <w:r>
        <w:rPr>
          <w:b/>
          <w:sz w:val="28"/>
          <w:szCs w:val="28"/>
        </w:rPr>
        <w:t xml:space="preserve"> </w:t>
      </w:r>
    </w:p>
    <w:p w:rsidR="003A0374" w:rsidRPr="00A71A1F" w:rsidRDefault="00A71A1F" w:rsidP="00A71A1F">
      <w:pPr>
        <w:pStyle w:val="a3"/>
        <w:shd w:val="clear" w:color="auto" w:fill="FFFFFF"/>
        <w:spacing w:before="0" w:beforeAutospacing="0" w:after="0" w:afterAutospacing="0"/>
        <w:ind w:firstLine="709"/>
        <w:jc w:val="both"/>
        <w:rPr>
          <w:color w:val="000000"/>
          <w:sz w:val="28"/>
          <w:szCs w:val="28"/>
          <w:bdr w:val="none" w:sz="0" w:space="0" w:color="auto" w:frame="1"/>
        </w:rPr>
      </w:pPr>
      <w:r>
        <w:rPr>
          <w:b/>
          <w:sz w:val="28"/>
          <w:szCs w:val="28"/>
        </w:rPr>
        <w:t>Розробник проекту:</w:t>
      </w:r>
      <w:r>
        <w:rPr>
          <w:color w:val="000000"/>
          <w:sz w:val="28"/>
          <w:szCs w:val="28"/>
          <w:bdr w:val="none" w:sz="0" w:space="0" w:color="auto" w:frame="1"/>
        </w:rPr>
        <w:t xml:space="preserve"> В</w:t>
      </w:r>
      <w:r w:rsidR="003A0374" w:rsidRPr="001E2AB8">
        <w:rPr>
          <w:color w:val="000000"/>
          <w:sz w:val="28"/>
          <w:szCs w:val="28"/>
          <w:bdr w:val="none" w:sz="0" w:space="0" w:color="auto" w:frame="1"/>
        </w:rPr>
        <w:t xml:space="preserve">ідділ </w:t>
      </w:r>
      <w:r w:rsidR="001E2AB8">
        <w:rPr>
          <w:color w:val="000000"/>
          <w:sz w:val="28"/>
          <w:szCs w:val="28"/>
          <w:bdr w:val="none" w:sz="0" w:space="0" w:color="auto" w:frame="1"/>
        </w:rPr>
        <w:t>з питань архітектури та земельних відносин Петрівської сільської ради Вишгородського</w:t>
      </w:r>
      <w:r w:rsidR="003A0374" w:rsidRPr="001E2AB8">
        <w:rPr>
          <w:color w:val="000000"/>
          <w:sz w:val="28"/>
          <w:szCs w:val="28"/>
          <w:bdr w:val="none" w:sz="0" w:space="0" w:color="auto" w:frame="1"/>
        </w:rPr>
        <w:t xml:space="preserve"> району Київської області.</w:t>
      </w:r>
    </w:p>
    <w:p w:rsidR="00A71A1F" w:rsidRPr="001E2AB8" w:rsidRDefault="00A71A1F" w:rsidP="00A71A1F">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 xml:space="preserve">Проект регуляторного акта разом із відповідним аналізом регуляторного впливу буде оприлюднений відповідно до вимог статті 13 </w:t>
      </w:r>
      <w:r w:rsidRPr="001E2AB8">
        <w:rPr>
          <w:color w:val="000000"/>
          <w:sz w:val="28"/>
          <w:szCs w:val="28"/>
          <w:bdr w:val="none" w:sz="0" w:space="0" w:color="auto" w:frame="1"/>
        </w:rPr>
        <w:lastRenderedPageBreak/>
        <w:t>Закону України «Про засади державної регуляторної політики у сфері господарської діяльності».</w:t>
      </w:r>
    </w:p>
    <w:p w:rsidR="00A71A1F" w:rsidRDefault="00A71A1F" w:rsidP="00A71A1F">
      <w:pPr>
        <w:pStyle w:val="a6"/>
        <w:jc w:val="both"/>
        <w:rPr>
          <w:sz w:val="28"/>
          <w:szCs w:val="28"/>
        </w:rPr>
      </w:pPr>
      <w:r>
        <w:rPr>
          <w:b/>
          <w:sz w:val="28"/>
          <w:szCs w:val="28"/>
        </w:rPr>
        <w:t xml:space="preserve">Аналіз регуляторного впливу та проект рішення оприлюднюється: </w:t>
      </w:r>
      <w:r>
        <w:rPr>
          <w:sz w:val="28"/>
          <w:szCs w:val="28"/>
        </w:rPr>
        <w:t xml:space="preserve">на офіційному веб-сайті Петрівської сільської ради: </w:t>
      </w:r>
      <w:hyperlink r:id="rId5" w:history="1">
        <w:r w:rsidRPr="003B363E">
          <w:rPr>
            <w:rStyle w:val="a5"/>
            <w:sz w:val="28"/>
            <w:szCs w:val="28"/>
            <w:bdr w:val="none" w:sz="0" w:space="0" w:color="auto" w:frame="1"/>
          </w:rPr>
          <w:t>http://petrivtsi-rada.gov.ua</w:t>
        </w:r>
      </w:hyperlink>
      <w:r w:rsidRPr="00A71A1F">
        <w:rPr>
          <w:rStyle w:val="a5"/>
          <w:sz w:val="28"/>
          <w:szCs w:val="28"/>
          <w:u w:val="none"/>
          <w:bdr w:val="none" w:sz="0" w:space="0" w:color="auto" w:frame="1"/>
        </w:rPr>
        <w:t xml:space="preserve"> </w:t>
      </w:r>
      <w:r>
        <w:rPr>
          <w:sz w:val="28"/>
          <w:szCs w:val="28"/>
        </w:rPr>
        <w:t>на сторінці «Регуляторна політика».</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Зауваження і пропозиції</w:t>
      </w:r>
      <w:r w:rsidR="0096173E">
        <w:rPr>
          <w:color w:val="000000"/>
          <w:sz w:val="28"/>
          <w:szCs w:val="28"/>
          <w:bdr w:val="none" w:sz="0" w:space="0" w:color="auto" w:frame="1"/>
        </w:rPr>
        <w:t xml:space="preserve"> </w:t>
      </w:r>
      <w:r w:rsidRPr="001E2AB8">
        <w:rPr>
          <w:color w:val="000000"/>
          <w:sz w:val="28"/>
          <w:szCs w:val="28"/>
          <w:bdr w:val="none" w:sz="0" w:space="0" w:color="auto" w:frame="1"/>
        </w:rPr>
        <w:t xml:space="preserve">до проекту рішення </w:t>
      </w:r>
      <w:r w:rsidR="0096173E">
        <w:rPr>
          <w:color w:val="000000"/>
          <w:sz w:val="28"/>
          <w:szCs w:val="28"/>
          <w:bdr w:val="none" w:sz="0" w:space="0" w:color="auto" w:frame="1"/>
        </w:rPr>
        <w:t>Петрівської сільської ради</w:t>
      </w:r>
      <w:r w:rsidRPr="001E2AB8">
        <w:rPr>
          <w:color w:val="000000"/>
          <w:sz w:val="28"/>
          <w:szCs w:val="28"/>
          <w:bdr w:val="none" w:sz="0" w:space="0" w:color="auto" w:frame="1"/>
        </w:rPr>
        <w:t xml:space="preserve"> </w:t>
      </w:r>
      <w:r w:rsidR="0096173E" w:rsidRPr="0096173E">
        <w:rPr>
          <w:color w:val="000000"/>
          <w:sz w:val="28"/>
          <w:szCs w:val="28"/>
          <w:bdr w:val="none" w:sz="0" w:space="0" w:color="auto" w:frame="1"/>
        </w:rPr>
        <w:t>«Про затвердження технічної документації з нормативної грошової оцінки земель</w:t>
      </w:r>
      <w:bookmarkStart w:id="0" w:name="_GoBack"/>
      <w:bookmarkEnd w:id="0"/>
      <w:r w:rsidR="00EA7D43" w:rsidRPr="00EA7D43">
        <w:rPr>
          <w:rStyle w:val="a4"/>
          <w:b w:val="0"/>
          <w:color w:val="000000"/>
          <w:sz w:val="28"/>
          <w:szCs w:val="28"/>
          <w:bdr w:val="none" w:sz="0" w:space="0" w:color="auto" w:frame="1"/>
        </w:rPr>
        <w:t xml:space="preserve">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0096173E" w:rsidRPr="0096173E">
        <w:rPr>
          <w:color w:val="000000"/>
          <w:sz w:val="28"/>
          <w:szCs w:val="28"/>
          <w:bdr w:val="none" w:sz="0" w:space="0" w:color="auto" w:frame="1"/>
        </w:rPr>
        <w:t>»</w:t>
      </w:r>
      <w:r w:rsidRPr="001E2AB8">
        <w:rPr>
          <w:color w:val="000000"/>
          <w:sz w:val="28"/>
          <w:szCs w:val="28"/>
          <w:bdr w:val="none" w:sz="0" w:space="0" w:color="auto" w:frame="1"/>
        </w:rPr>
        <w:t xml:space="preserve"> приймаються в письмовому або електронному вигляді протягом одного календарного місяця з дня його опублікування на адресу </w:t>
      </w:r>
      <w:r w:rsidR="0096173E">
        <w:rPr>
          <w:color w:val="000000"/>
          <w:sz w:val="28"/>
          <w:szCs w:val="28"/>
          <w:bdr w:val="none" w:sz="0" w:space="0" w:color="auto" w:frame="1"/>
        </w:rPr>
        <w:t>Петрівської сільської ради</w:t>
      </w:r>
      <w:r w:rsidRPr="001E2AB8">
        <w:rPr>
          <w:rStyle w:val="a4"/>
          <w:color w:val="000000"/>
          <w:sz w:val="28"/>
          <w:szCs w:val="28"/>
          <w:bdr w:val="none" w:sz="0" w:space="0" w:color="auto" w:frame="1"/>
        </w:rPr>
        <w:t xml:space="preserve">: вул. </w:t>
      </w:r>
      <w:r w:rsidR="0096173E">
        <w:rPr>
          <w:rStyle w:val="a4"/>
          <w:color w:val="000000"/>
          <w:sz w:val="28"/>
          <w:szCs w:val="28"/>
          <w:bdr w:val="none" w:sz="0" w:space="0" w:color="auto" w:frame="1"/>
        </w:rPr>
        <w:t>Свято-</w:t>
      </w:r>
      <w:proofErr w:type="spellStart"/>
      <w:r w:rsidR="0096173E">
        <w:rPr>
          <w:rStyle w:val="a4"/>
          <w:color w:val="000000"/>
          <w:sz w:val="28"/>
          <w:szCs w:val="28"/>
          <w:bdr w:val="none" w:sz="0" w:space="0" w:color="auto" w:frame="1"/>
        </w:rPr>
        <w:t>Покоровська</w:t>
      </w:r>
      <w:proofErr w:type="spellEnd"/>
      <w:r w:rsidRPr="001E2AB8">
        <w:rPr>
          <w:rStyle w:val="a4"/>
          <w:color w:val="000000"/>
          <w:sz w:val="28"/>
          <w:szCs w:val="28"/>
          <w:bdr w:val="none" w:sz="0" w:space="0" w:color="auto" w:frame="1"/>
        </w:rPr>
        <w:t xml:space="preserve">, </w:t>
      </w:r>
      <w:r w:rsidR="0096173E">
        <w:rPr>
          <w:rStyle w:val="a4"/>
          <w:color w:val="000000"/>
          <w:sz w:val="28"/>
          <w:szCs w:val="28"/>
          <w:bdr w:val="none" w:sz="0" w:space="0" w:color="auto" w:frame="1"/>
        </w:rPr>
        <w:t>171</w:t>
      </w:r>
      <w:r w:rsidRPr="001E2AB8">
        <w:rPr>
          <w:rStyle w:val="a4"/>
          <w:color w:val="000000"/>
          <w:sz w:val="28"/>
          <w:szCs w:val="28"/>
          <w:bdr w:val="none" w:sz="0" w:space="0" w:color="auto" w:frame="1"/>
        </w:rPr>
        <w:t xml:space="preserve">, </w:t>
      </w:r>
      <w:r w:rsidR="0096173E">
        <w:rPr>
          <w:rStyle w:val="a4"/>
          <w:color w:val="000000"/>
          <w:sz w:val="28"/>
          <w:szCs w:val="28"/>
          <w:bdr w:val="none" w:sz="0" w:space="0" w:color="auto" w:frame="1"/>
        </w:rPr>
        <w:t>с</w:t>
      </w:r>
      <w:r w:rsidRPr="001E2AB8">
        <w:rPr>
          <w:rStyle w:val="a4"/>
          <w:color w:val="000000"/>
          <w:sz w:val="28"/>
          <w:szCs w:val="28"/>
          <w:bdr w:val="none" w:sz="0" w:space="0" w:color="auto" w:frame="1"/>
        </w:rPr>
        <w:t xml:space="preserve">. </w:t>
      </w:r>
      <w:r w:rsidR="0096173E">
        <w:rPr>
          <w:rStyle w:val="a4"/>
          <w:color w:val="000000"/>
          <w:sz w:val="28"/>
          <w:szCs w:val="28"/>
          <w:bdr w:val="none" w:sz="0" w:space="0" w:color="auto" w:frame="1"/>
        </w:rPr>
        <w:t>Нові Петрівці</w:t>
      </w:r>
      <w:r w:rsidRPr="001E2AB8">
        <w:rPr>
          <w:rStyle w:val="a4"/>
          <w:color w:val="000000"/>
          <w:sz w:val="28"/>
          <w:szCs w:val="28"/>
          <w:bdr w:val="none" w:sz="0" w:space="0" w:color="auto" w:frame="1"/>
        </w:rPr>
        <w:t xml:space="preserve">, Київська обл., </w:t>
      </w:r>
      <w:r w:rsidR="0096173E">
        <w:rPr>
          <w:rStyle w:val="a4"/>
          <w:color w:val="000000"/>
          <w:sz w:val="28"/>
          <w:szCs w:val="28"/>
          <w:bdr w:val="none" w:sz="0" w:space="0" w:color="auto" w:frame="1"/>
        </w:rPr>
        <w:t>07354</w:t>
      </w:r>
      <w:r w:rsidRPr="001E2AB8">
        <w:rPr>
          <w:rStyle w:val="a4"/>
          <w:color w:val="000000"/>
          <w:sz w:val="28"/>
          <w:szCs w:val="28"/>
          <w:bdr w:val="none" w:sz="0" w:space="0" w:color="auto" w:frame="1"/>
        </w:rPr>
        <w:t>. </w:t>
      </w:r>
      <w:r w:rsidRPr="001E2AB8">
        <w:rPr>
          <w:color w:val="000000"/>
          <w:sz w:val="28"/>
          <w:szCs w:val="28"/>
          <w:bdr w:val="none" w:sz="0" w:space="0" w:color="auto" w:frame="1"/>
        </w:rPr>
        <w:t>E-</w:t>
      </w:r>
      <w:proofErr w:type="spellStart"/>
      <w:r w:rsidRPr="001E2AB8">
        <w:rPr>
          <w:color w:val="000000"/>
          <w:sz w:val="28"/>
          <w:szCs w:val="28"/>
          <w:bdr w:val="none" w:sz="0" w:space="0" w:color="auto" w:frame="1"/>
        </w:rPr>
        <w:t>mail</w:t>
      </w:r>
      <w:proofErr w:type="spellEnd"/>
      <w:r w:rsidRPr="001E2AB8">
        <w:rPr>
          <w:color w:val="000000"/>
          <w:sz w:val="28"/>
          <w:szCs w:val="28"/>
          <w:bdr w:val="none" w:sz="0" w:space="0" w:color="auto" w:frame="1"/>
        </w:rPr>
        <w:t>: </w:t>
      </w:r>
      <w:hyperlink r:id="rId6" w:history="1">
        <w:r w:rsidR="0096173E" w:rsidRPr="003B363E">
          <w:rPr>
            <w:rStyle w:val="a5"/>
            <w:sz w:val="28"/>
            <w:szCs w:val="28"/>
            <w:bdr w:val="none" w:sz="0" w:space="0" w:color="auto" w:frame="1"/>
          </w:rPr>
          <w:t>doc@petrivtsi-rada.gov.ua</w:t>
        </w:r>
      </w:hyperlink>
      <w:r w:rsidR="0096173E">
        <w:rPr>
          <w:color w:val="000000"/>
          <w:sz w:val="28"/>
          <w:szCs w:val="28"/>
          <w:bdr w:val="none" w:sz="0" w:space="0" w:color="auto" w:frame="1"/>
        </w:rPr>
        <w:t xml:space="preserve"> та </w:t>
      </w:r>
      <w:r w:rsidR="0096173E" w:rsidRPr="0096173E">
        <w:rPr>
          <w:color w:val="000000"/>
          <w:sz w:val="28"/>
          <w:szCs w:val="28"/>
          <w:bdr w:val="none" w:sz="0" w:space="0" w:color="auto" w:frame="1"/>
        </w:rPr>
        <w:t>0459646086@ukr.net</w:t>
      </w:r>
      <w:r w:rsidR="00A71A1F">
        <w:rPr>
          <w:color w:val="000000"/>
          <w:sz w:val="28"/>
          <w:szCs w:val="28"/>
          <w:bdr w:val="none" w:sz="0" w:space="0" w:color="auto" w:frame="1"/>
        </w:rPr>
        <w:t>.</w:t>
      </w:r>
    </w:p>
    <w:sectPr w:rsidR="003A0374" w:rsidRPr="001E2A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EB3"/>
    <w:rsid w:val="001D750E"/>
    <w:rsid w:val="001E2AB8"/>
    <w:rsid w:val="00213651"/>
    <w:rsid w:val="002750A3"/>
    <w:rsid w:val="00306E76"/>
    <w:rsid w:val="003A0374"/>
    <w:rsid w:val="00406A33"/>
    <w:rsid w:val="00565734"/>
    <w:rsid w:val="0096173E"/>
    <w:rsid w:val="00A71A1F"/>
    <w:rsid w:val="00B24EB3"/>
    <w:rsid w:val="00EA7D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03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3A0374"/>
    <w:rPr>
      <w:b/>
      <w:bCs/>
    </w:rPr>
  </w:style>
  <w:style w:type="character" w:styleId="a5">
    <w:name w:val="Hyperlink"/>
    <w:basedOn w:val="a0"/>
    <w:uiPriority w:val="99"/>
    <w:unhideWhenUsed/>
    <w:rsid w:val="003A0374"/>
    <w:rPr>
      <w:color w:val="0000FF"/>
      <w:u w:val="single"/>
    </w:rPr>
  </w:style>
  <w:style w:type="paragraph" w:styleId="a6">
    <w:name w:val="Body Text"/>
    <w:basedOn w:val="a"/>
    <w:link w:val="a7"/>
    <w:semiHidden/>
    <w:unhideWhenUsed/>
    <w:rsid w:val="00A71A1F"/>
    <w:pPr>
      <w:spacing w:after="0" w:line="240" w:lineRule="auto"/>
    </w:pPr>
    <w:rPr>
      <w:rFonts w:ascii="Times New Roman" w:eastAsia="Times New Roman" w:hAnsi="Times New Roman" w:cs="Times New Roman"/>
      <w:sz w:val="26"/>
      <w:szCs w:val="20"/>
      <w:lang w:eastAsia="ru-RU"/>
    </w:rPr>
  </w:style>
  <w:style w:type="character" w:customStyle="1" w:styleId="a7">
    <w:name w:val="Основной текст Знак"/>
    <w:basedOn w:val="a0"/>
    <w:link w:val="a6"/>
    <w:semiHidden/>
    <w:rsid w:val="00A71A1F"/>
    <w:rPr>
      <w:rFonts w:ascii="Times New Roman" w:eastAsia="Times New Roman" w:hAnsi="Times New Roman" w:cs="Times New Roman"/>
      <w:sz w:val="26"/>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03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3A0374"/>
    <w:rPr>
      <w:b/>
      <w:bCs/>
    </w:rPr>
  </w:style>
  <w:style w:type="character" w:styleId="a5">
    <w:name w:val="Hyperlink"/>
    <w:basedOn w:val="a0"/>
    <w:uiPriority w:val="99"/>
    <w:unhideWhenUsed/>
    <w:rsid w:val="003A0374"/>
    <w:rPr>
      <w:color w:val="0000FF"/>
      <w:u w:val="single"/>
    </w:rPr>
  </w:style>
  <w:style w:type="paragraph" w:styleId="a6">
    <w:name w:val="Body Text"/>
    <w:basedOn w:val="a"/>
    <w:link w:val="a7"/>
    <w:semiHidden/>
    <w:unhideWhenUsed/>
    <w:rsid w:val="00A71A1F"/>
    <w:pPr>
      <w:spacing w:after="0" w:line="240" w:lineRule="auto"/>
    </w:pPr>
    <w:rPr>
      <w:rFonts w:ascii="Times New Roman" w:eastAsia="Times New Roman" w:hAnsi="Times New Roman" w:cs="Times New Roman"/>
      <w:sz w:val="26"/>
      <w:szCs w:val="20"/>
      <w:lang w:eastAsia="ru-RU"/>
    </w:rPr>
  </w:style>
  <w:style w:type="character" w:customStyle="1" w:styleId="a7">
    <w:name w:val="Основной текст Знак"/>
    <w:basedOn w:val="a0"/>
    <w:link w:val="a6"/>
    <w:semiHidden/>
    <w:rsid w:val="00A71A1F"/>
    <w:rPr>
      <w:rFonts w:ascii="Times New Roman" w:eastAsia="Times New Roman" w:hAnsi="Times New Roman"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403132">
      <w:bodyDiv w:val="1"/>
      <w:marLeft w:val="0"/>
      <w:marRight w:val="0"/>
      <w:marTop w:val="0"/>
      <w:marBottom w:val="0"/>
      <w:divBdr>
        <w:top w:val="none" w:sz="0" w:space="0" w:color="auto"/>
        <w:left w:val="none" w:sz="0" w:space="0" w:color="auto"/>
        <w:bottom w:val="none" w:sz="0" w:space="0" w:color="auto"/>
        <w:right w:val="none" w:sz="0" w:space="0" w:color="auto"/>
      </w:divBdr>
    </w:div>
    <w:div w:id="1848710429">
      <w:bodyDiv w:val="1"/>
      <w:marLeft w:val="0"/>
      <w:marRight w:val="0"/>
      <w:marTop w:val="0"/>
      <w:marBottom w:val="0"/>
      <w:divBdr>
        <w:top w:val="none" w:sz="0" w:space="0" w:color="auto"/>
        <w:left w:val="none" w:sz="0" w:space="0" w:color="auto"/>
        <w:bottom w:val="none" w:sz="0" w:space="0" w:color="auto"/>
        <w:right w:val="none" w:sz="0" w:space="0" w:color="auto"/>
      </w:divBdr>
    </w:div>
    <w:div w:id="188497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oc@petrivtsi-rada.gov.ua" TargetMode="External"/><Relationship Id="rId5" Type="http://schemas.openxmlformats.org/officeDocument/2006/relationships/hyperlink" Target="http://petrivtsi-rada.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2346</Words>
  <Characters>1338</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2026-02-27T08:27:00Z</dcterms:created>
  <dcterms:modified xsi:type="dcterms:W3CDTF">2026-02-27T08:27:00Z</dcterms:modified>
</cp:coreProperties>
</file>