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B20" w:rsidRPr="00DD4663" w:rsidRDefault="00B13B20" w:rsidP="00B13B20">
      <w:pPr>
        <w:spacing w:after="0" w:line="240" w:lineRule="auto"/>
        <w:jc w:val="center"/>
        <w:rPr>
          <w:rFonts w:ascii="Times New Roman" w:hAnsi="Times New Roman" w:cs="Times New Roman"/>
          <w:b/>
          <w:sz w:val="28"/>
          <w:szCs w:val="28"/>
        </w:rPr>
      </w:pPr>
      <w:r w:rsidRPr="00DD4663">
        <w:rPr>
          <w:rFonts w:ascii="Times New Roman" w:hAnsi="Times New Roman" w:cs="Times New Roman"/>
          <w:b/>
          <w:sz w:val="28"/>
          <w:szCs w:val="28"/>
        </w:rPr>
        <w:t>Аналіз регуляторного впливу</w:t>
      </w:r>
    </w:p>
    <w:p w:rsidR="00F96072" w:rsidRDefault="00F96072" w:rsidP="00F96072">
      <w:pPr>
        <w:spacing w:after="0" w:line="240" w:lineRule="auto"/>
        <w:jc w:val="center"/>
        <w:rPr>
          <w:rFonts w:ascii="Times New Roman" w:hAnsi="Times New Roman" w:cs="Times New Roman"/>
          <w:b/>
          <w:sz w:val="28"/>
          <w:szCs w:val="28"/>
        </w:rPr>
      </w:pPr>
      <w:r w:rsidRPr="00F96072">
        <w:rPr>
          <w:rFonts w:ascii="Times New Roman" w:hAnsi="Times New Roman" w:cs="Times New Roman"/>
          <w:b/>
          <w:sz w:val="28"/>
          <w:szCs w:val="28"/>
        </w:rPr>
        <w:t xml:space="preserve">проекту рішення </w:t>
      </w:r>
      <w:r>
        <w:rPr>
          <w:rFonts w:ascii="Times New Roman" w:hAnsi="Times New Roman" w:cs="Times New Roman"/>
          <w:b/>
          <w:sz w:val="28"/>
          <w:szCs w:val="28"/>
        </w:rPr>
        <w:t>Петрівської</w:t>
      </w:r>
      <w:r w:rsidRPr="00F96072">
        <w:rPr>
          <w:rFonts w:ascii="Times New Roman" w:hAnsi="Times New Roman" w:cs="Times New Roman"/>
          <w:b/>
          <w:sz w:val="28"/>
          <w:szCs w:val="28"/>
        </w:rPr>
        <w:t xml:space="preserve"> </w:t>
      </w:r>
      <w:r>
        <w:rPr>
          <w:rFonts w:ascii="Times New Roman" w:hAnsi="Times New Roman" w:cs="Times New Roman"/>
          <w:b/>
          <w:sz w:val="28"/>
          <w:szCs w:val="28"/>
        </w:rPr>
        <w:t xml:space="preserve">сільської </w:t>
      </w:r>
      <w:r w:rsidRPr="00F96072">
        <w:rPr>
          <w:rFonts w:ascii="Times New Roman" w:hAnsi="Times New Roman" w:cs="Times New Roman"/>
          <w:b/>
          <w:sz w:val="28"/>
          <w:szCs w:val="28"/>
        </w:rPr>
        <w:t xml:space="preserve">ради </w:t>
      </w:r>
      <w:r>
        <w:rPr>
          <w:rFonts w:ascii="Times New Roman" w:hAnsi="Times New Roman" w:cs="Times New Roman"/>
          <w:b/>
          <w:sz w:val="28"/>
          <w:szCs w:val="28"/>
        </w:rPr>
        <w:t>Вишгородського району</w:t>
      </w:r>
      <w:r w:rsidRPr="00F96072">
        <w:rPr>
          <w:rFonts w:ascii="Times New Roman" w:hAnsi="Times New Roman" w:cs="Times New Roman"/>
          <w:b/>
          <w:sz w:val="28"/>
          <w:szCs w:val="28"/>
        </w:rPr>
        <w:t xml:space="preserve"> Київської області «Про затвердження технічної документації з но</w:t>
      </w:r>
      <w:r w:rsidR="00AB368E">
        <w:rPr>
          <w:rFonts w:ascii="Times New Roman" w:hAnsi="Times New Roman" w:cs="Times New Roman"/>
          <w:b/>
          <w:sz w:val="28"/>
          <w:szCs w:val="28"/>
        </w:rPr>
        <w:t xml:space="preserve">рмативної грошової оцінки </w:t>
      </w:r>
      <w:r w:rsidRPr="00F96072">
        <w:rPr>
          <w:rFonts w:ascii="Times New Roman" w:hAnsi="Times New Roman" w:cs="Times New Roman"/>
          <w:b/>
          <w:sz w:val="28"/>
          <w:szCs w:val="28"/>
        </w:rPr>
        <w:t xml:space="preserve"> </w:t>
      </w:r>
      <w:proofErr w:type="spellStart"/>
      <w:r w:rsidR="00AB368E" w:rsidRPr="00AB368E">
        <w:rPr>
          <w:rFonts w:ascii="Times New Roman" w:hAnsi="Times New Roman" w:cs="Times New Roman"/>
          <w:b/>
          <w:sz w:val="28"/>
          <w:szCs w:val="28"/>
        </w:rPr>
        <w:t>земель</w:t>
      </w:r>
      <w:proofErr w:type="spellEnd"/>
      <w:r w:rsidR="00AB368E" w:rsidRPr="00AB368E">
        <w:rPr>
          <w:rFonts w:ascii="Times New Roman" w:hAnsi="Times New Roman" w:cs="Times New Roman"/>
          <w:b/>
          <w:sz w:val="28"/>
          <w:szCs w:val="28"/>
        </w:rPr>
        <w:t xml:space="preserve">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Pr="00F96072">
        <w:rPr>
          <w:rFonts w:ascii="Times New Roman" w:hAnsi="Times New Roman" w:cs="Times New Roman"/>
          <w:b/>
          <w:sz w:val="28"/>
          <w:szCs w:val="28"/>
        </w:rPr>
        <w:t>»</w:t>
      </w:r>
    </w:p>
    <w:p w:rsidR="00F96072" w:rsidRPr="00F96072" w:rsidRDefault="00F96072" w:rsidP="00F96072">
      <w:pPr>
        <w:spacing w:after="0" w:line="240" w:lineRule="auto"/>
        <w:jc w:val="center"/>
        <w:rPr>
          <w:rFonts w:ascii="Times New Roman" w:hAnsi="Times New Roman" w:cs="Times New Roman"/>
          <w:b/>
          <w:sz w:val="28"/>
          <w:szCs w:val="28"/>
        </w:rPr>
      </w:pPr>
    </w:p>
    <w:p w:rsidR="00F96072" w:rsidRDefault="00F96072" w:rsidP="00F96072">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Аналіз регуляторного впливу проекту рішення </w:t>
      </w:r>
      <w:r>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ради «Про затвердження технічної документації з нормативної грошової оцінки </w:t>
      </w:r>
      <w:r w:rsidR="00AB368E" w:rsidRPr="00AB368E">
        <w:rPr>
          <w:rFonts w:ascii="Times New Roman" w:hAnsi="Times New Roman" w:cs="Times New Roman"/>
          <w:sz w:val="28"/>
          <w:szCs w:val="28"/>
        </w:rPr>
        <w:t>земель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Pr="00F96072">
        <w:rPr>
          <w:rFonts w:ascii="Times New Roman" w:hAnsi="Times New Roman" w:cs="Times New Roman"/>
          <w:sz w:val="28"/>
          <w:szCs w:val="28"/>
        </w:rPr>
        <w:t xml:space="preserve">» підготовлено згідно з вимогами ст.ст. 12, 271, 274, 289 Податкового кодексу України, ст.ст. 12, 201 Земельного кодексу України, ст.ст. 5, 6, 13, 15, 18, 20, 23 Закону України «Про оцінку земель», ч. 7 ст. 21 Закону України «Про Державний земельний кадастр», Закону України «Про засади державної регуляторної політики у сфері господарської діяльності», Методики проведення аналізу впливу регуляторного акту та Методики відстеження результативності регуляторного акта, затверджених постановою Кабінету Міністрів України від 11.03.2004р. № 308, пункту 24 частини першої статті 26 Закону України «Про місцеве самоврядування в Україні». </w:t>
      </w:r>
    </w:p>
    <w:p w:rsidR="00F96072" w:rsidRDefault="00F96072" w:rsidP="00F96072">
      <w:pPr>
        <w:spacing w:after="0" w:line="240" w:lineRule="auto"/>
        <w:ind w:firstLine="708"/>
        <w:rPr>
          <w:rFonts w:ascii="Times New Roman" w:hAnsi="Times New Roman" w:cs="Times New Roman"/>
          <w:sz w:val="28"/>
          <w:szCs w:val="28"/>
        </w:rPr>
      </w:pPr>
    </w:p>
    <w:p w:rsidR="00F96072" w:rsidRP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b/>
          <w:sz w:val="28"/>
          <w:szCs w:val="28"/>
        </w:rPr>
        <w:t>Назва регуляторного акта</w:t>
      </w:r>
      <w:r w:rsidRPr="00F96072">
        <w:rPr>
          <w:rFonts w:ascii="Times New Roman" w:hAnsi="Times New Roman" w:cs="Times New Roman"/>
          <w:sz w:val="28"/>
          <w:szCs w:val="28"/>
        </w:rPr>
        <w:t xml:space="preserve">: проект рішення Петрівської сільської ради «Про затвердження технічної документації з нормативної грошової оцінки </w:t>
      </w:r>
      <w:r w:rsidR="00AB368E" w:rsidRPr="00AB368E">
        <w:rPr>
          <w:rFonts w:ascii="Times New Roman" w:hAnsi="Times New Roman" w:cs="Times New Roman"/>
          <w:sz w:val="28"/>
          <w:szCs w:val="28"/>
        </w:rPr>
        <w:t>земель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Pr="00F96072">
        <w:rPr>
          <w:rFonts w:ascii="Times New Roman" w:hAnsi="Times New Roman" w:cs="Times New Roman"/>
          <w:sz w:val="28"/>
          <w:szCs w:val="28"/>
        </w:rPr>
        <w:t xml:space="preserve">». </w:t>
      </w:r>
    </w:p>
    <w:p w:rsidR="00F96072" w:rsidRDefault="00F96072" w:rsidP="004A791F">
      <w:pPr>
        <w:spacing w:after="0" w:line="240" w:lineRule="auto"/>
        <w:ind w:firstLine="708"/>
        <w:jc w:val="both"/>
        <w:rPr>
          <w:rFonts w:ascii="Times New Roman" w:hAnsi="Times New Roman" w:cs="Times New Roman"/>
          <w:sz w:val="28"/>
          <w:szCs w:val="28"/>
        </w:rPr>
      </w:pP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b/>
          <w:sz w:val="28"/>
          <w:szCs w:val="28"/>
        </w:rPr>
        <w:t>Регуляторний орган</w:t>
      </w:r>
      <w:r w:rsidRPr="00F96072">
        <w:rPr>
          <w:rFonts w:ascii="Times New Roman" w:hAnsi="Times New Roman" w:cs="Times New Roman"/>
          <w:sz w:val="28"/>
          <w:szCs w:val="28"/>
        </w:rPr>
        <w:t xml:space="preserve">: </w:t>
      </w:r>
      <w:r>
        <w:rPr>
          <w:rFonts w:ascii="Times New Roman" w:hAnsi="Times New Roman" w:cs="Times New Roman"/>
          <w:sz w:val="28"/>
          <w:szCs w:val="28"/>
        </w:rPr>
        <w:t xml:space="preserve">Петрівська сільська </w:t>
      </w:r>
      <w:r w:rsidRPr="00F96072">
        <w:rPr>
          <w:rFonts w:ascii="Times New Roman" w:hAnsi="Times New Roman" w:cs="Times New Roman"/>
          <w:sz w:val="28"/>
          <w:szCs w:val="28"/>
        </w:rPr>
        <w:t xml:space="preserve">рада </w:t>
      </w:r>
      <w:r>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b/>
          <w:sz w:val="28"/>
          <w:szCs w:val="28"/>
        </w:rPr>
        <w:t>Розробник документа</w:t>
      </w:r>
      <w:r w:rsidRPr="00F96072">
        <w:rPr>
          <w:rFonts w:ascii="Times New Roman" w:hAnsi="Times New Roman" w:cs="Times New Roman"/>
          <w:sz w:val="28"/>
          <w:szCs w:val="28"/>
        </w:rPr>
        <w:t xml:space="preserve">: відділ </w:t>
      </w:r>
      <w:r>
        <w:rPr>
          <w:rFonts w:ascii="Times New Roman" w:hAnsi="Times New Roman" w:cs="Times New Roman"/>
          <w:sz w:val="28"/>
          <w:szCs w:val="28"/>
        </w:rPr>
        <w:t>з питань архітектури та земельних відносин Петрівської сільської ради</w:t>
      </w:r>
      <w:r w:rsidRPr="00F96072">
        <w:rPr>
          <w:rFonts w:ascii="Times New Roman" w:hAnsi="Times New Roman" w:cs="Times New Roman"/>
          <w:sz w:val="28"/>
          <w:szCs w:val="28"/>
        </w:rPr>
        <w:t xml:space="preserve">. </w:t>
      </w:r>
    </w:p>
    <w:p w:rsidR="00F96072" w:rsidRDefault="00F96072" w:rsidP="004A791F">
      <w:pPr>
        <w:spacing w:after="0" w:line="240" w:lineRule="auto"/>
        <w:ind w:firstLine="708"/>
        <w:jc w:val="both"/>
        <w:rPr>
          <w:rFonts w:ascii="Times New Roman" w:hAnsi="Times New Roman" w:cs="Times New Roman"/>
          <w:sz w:val="28"/>
          <w:szCs w:val="28"/>
        </w:rPr>
      </w:pP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b/>
          <w:sz w:val="28"/>
          <w:szCs w:val="28"/>
        </w:rPr>
        <w:t>1. Визначення та аналіз проблеми, яку пропонується розв’язати шляхом регулювання господарських відносин, оцінка важливості цієї проблеми.</w:t>
      </w:r>
      <w:r w:rsidRPr="00F96072">
        <w:rPr>
          <w:rFonts w:ascii="Times New Roman" w:hAnsi="Times New Roman" w:cs="Times New Roman"/>
          <w:sz w:val="28"/>
          <w:szCs w:val="28"/>
        </w:rPr>
        <w:t xml:space="preserve">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Практичне здійснення земельної реформи, упровадження приватної власності на земельні ділянки і платний характер використання землі вимагає створення економічного механізму регулювання земельних відносин, важливим елементом якого є оцінка землі.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Велике значення в створенні економічних принципів регулювання земельних відносин належить грошовій оцінці, що в умовах перехідного періоду до ринкової економіки дає можливість провести першочергову приватизацію земельних ділянок, створити об’єктивну основу для оподаткування земель.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lastRenderedPageBreak/>
        <w:t xml:space="preserve">Прийняті на державному рівні ряд законодавчих актів про плату за землю, про оцінку земель, про приватизацію земельних ділянок дозволили ввести грошову оцінку у правове поле регулювання земельних відносин. Грошова оцінка стає одним із ключових елементів у реалізації державної політики оподаткування і ціноутворення.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Сферу застосування грошової оцінки земель визначає Земельний кодекс України, Податковий кодекс України, Закон України «Про оцінку земель», Методика нормативної гро</w:t>
      </w:r>
      <w:r>
        <w:rPr>
          <w:rFonts w:ascii="Times New Roman" w:hAnsi="Times New Roman" w:cs="Times New Roman"/>
          <w:sz w:val="28"/>
          <w:szCs w:val="28"/>
        </w:rPr>
        <w:t>шової оцінки земельних ділянок.</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Грошова оцінка застосовується для економічного регулювання земельних відносин при складанні ці вільно-правових угод, передбачених чинним законодавством України. Нормативна грошова оцінка земельних ділянок використовується для: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визначення розміру земельного податку,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державного мита при міні, спадкуванні та даруванні земельних ділянок згідно із законом,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орендної плати за земельні ділянки державної та комунальної власності,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втрат лісогосподарського виробництва,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відчуження земельних ділянок площею понад 50 гектарів, що належать до державної або комунальної власності для відкритих спортивних і </w:t>
      </w:r>
      <w:proofErr w:type="spellStart"/>
      <w:r w:rsidRPr="00F96072">
        <w:rPr>
          <w:rFonts w:ascii="Times New Roman" w:hAnsi="Times New Roman" w:cs="Times New Roman"/>
          <w:sz w:val="28"/>
          <w:szCs w:val="28"/>
        </w:rPr>
        <w:t>фізкультурнооздоровчих</w:t>
      </w:r>
      <w:proofErr w:type="spellEnd"/>
      <w:r w:rsidRPr="00F96072">
        <w:rPr>
          <w:rFonts w:ascii="Times New Roman" w:hAnsi="Times New Roman" w:cs="Times New Roman"/>
          <w:sz w:val="28"/>
          <w:szCs w:val="28"/>
        </w:rPr>
        <w:t xml:space="preserve"> споруд,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при розробці показників та механізмів економічного стимулювання раціонального використання та охорони земель.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Відповідно до статті 206 Земельного кодексу України використання землі в Україні є платним. Об’єктом плати за землю є земельна ділянка.</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Згідно з п. 14.1.72. ст. 14 Податкового кодексу України земельний податок - обов'язковий платіж, що справляється з власників земельних ділянок та земельних часток (паїв), а також постійних землекористувачів.</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Згідно зі статтею 201 Земельного кодексу України нормативна грошова оцінка земельних ділянок використовується для визначення розміру земельного податку, втрат лісогосподарського виробництва, економічного стимулювання раціонального використання та охорони земель тощо.</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Відповідно до ст. 5 Закону України «Про оцінку земель» нормативна грошова оцінка земельних ділянок використовується для визначення розміру земельного податку, державного мита при міні, спадкуванні (крім випадків спадкування спадкоємцями першої та другої черги за законом (як випадків спадкування ними за законом, так і випадків спадкування ними за заповітом) і за правом представлення, а також випадків спадкування власності, вартість якої оподатковується за нульовою ставкою) та даруванні земельних ділянок згідно із законом, орендної плати за земельні ділянки державної та комунальної власності, втрат лісогосподарського виробництва, вартості земельних ділянок площею понад 50 гектарів для розміщення відкритих спортивних і фізкультурно-оздоровчих споруд, а також при розробці показників та механізмів економічного стимулювання раціонального використання та охорони земель.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lastRenderedPageBreak/>
        <w:t xml:space="preserve">Статтями 274 та 288 Податкового кодексу України визначено, що ставки земельного податку та розмір орендної плати встановлюються у відсотках від нормативної грошової оцінки земельних ділянок.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Податковим законодавством України не передбачено встановлення ставок земельного податку чи обчислення плати за землю на території населених пунктів без використання нормативної грошової оцінки земель як бази оподаткування. </w:t>
      </w:r>
    </w:p>
    <w:p w:rsidR="001437C0" w:rsidRPr="008C6632" w:rsidRDefault="00F96072" w:rsidP="004B3EFE">
      <w:pPr>
        <w:spacing w:after="0" w:line="240" w:lineRule="auto"/>
        <w:ind w:firstLine="708"/>
        <w:jc w:val="both"/>
        <w:rPr>
          <w:rFonts w:ascii="Times New Roman" w:hAnsi="Times New Roman" w:cs="Times New Roman"/>
          <w:sz w:val="28"/>
          <w:szCs w:val="28"/>
        </w:rPr>
      </w:pPr>
      <w:r w:rsidRPr="008C6632">
        <w:rPr>
          <w:rFonts w:ascii="Times New Roman" w:hAnsi="Times New Roman" w:cs="Times New Roman"/>
          <w:sz w:val="28"/>
          <w:szCs w:val="28"/>
        </w:rPr>
        <w:t xml:space="preserve">Рішенням </w:t>
      </w:r>
      <w:r w:rsidR="004B3EFE">
        <w:rPr>
          <w:rFonts w:ascii="Times New Roman" w:hAnsi="Times New Roman" w:cs="Times New Roman"/>
          <w:sz w:val="28"/>
          <w:szCs w:val="28"/>
        </w:rPr>
        <w:t>сімдесят сьомої</w:t>
      </w:r>
      <w:r w:rsidR="008A1098" w:rsidRPr="008C6632">
        <w:rPr>
          <w:rFonts w:ascii="Times New Roman" w:hAnsi="Times New Roman" w:cs="Times New Roman"/>
          <w:sz w:val="28"/>
          <w:szCs w:val="28"/>
        </w:rPr>
        <w:t xml:space="preserve"> сесії</w:t>
      </w:r>
      <w:r w:rsidRPr="008C6632">
        <w:rPr>
          <w:rFonts w:ascii="Times New Roman" w:hAnsi="Times New Roman" w:cs="Times New Roman"/>
          <w:sz w:val="28"/>
          <w:szCs w:val="28"/>
        </w:rPr>
        <w:t xml:space="preserve"> </w:t>
      </w:r>
      <w:r w:rsidR="008A1098" w:rsidRPr="008C6632">
        <w:rPr>
          <w:rFonts w:ascii="Times New Roman" w:hAnsi="Times New Roman" w:cs="Times New Roman"/>
          <w:sz w:val="28"/>
          <w:szCs w:val="28"/>
        </w:rPr>
        <w:t>Петрівської сільської</w:t>
      </w:r>
      <w:r w:rsidRPr="008C6632">
        <w:rPr>
          <w:rFonts w:ascii="Times New Roman" w:hAnsi="Times New Roman" w:cs="Times New Roman"/>
          <w:sz w:val="28"/>
          <w:szCs w:val="28"/>
        </w:rPr>
        <w:t xml:space="preserve"> ради </w:t>
      </w:r>
      <w:r w:rsidR="008A1098" w:rsidRPr="008C6632">
        <w:rPr>
          <w:rFonts w:ascii="Times New Roman" w:hAnsi="Times New Roman" w:cs="Times New Roman"/>
          <w:sz w:val="28"/>
          <w:szCs w:val="28"/>
        </w:rPr>
        <w:t>восьмого</w:t>
      </w:r>
      <w:r w:rsidRPr="008C6632">
        <w:rPr>
          <w:rFonts w:ascii="Times New Roman" w:hAnsi="Times New Roman" w:cs="Times New Roman"/>
          <w:sz w:val="28"/>
          <w:szCs w:val="28"/>
        </w:rPr>
        <w:t xml:space="preserve"> скликання від </w:t>
      </w:r>
      <w:r w:rsidR="004B3EFE">
        <w:rPr>
          <w:rFonts w:ascii="Times New Roman" w:hAnsi="Times New Roman" w:cs="Times New Roman"/>
          <w:sz w:val="28"/>
          <w:szCs w:val="28"/>
        </w:rPr>
        <w:t>21</w:t>
      </w:r>
      <w:r w:rsidR="008A1098" w:rsidRPr="008C6632">
        <w:rPr>
          <w:rFonts w:ascii="Times New Roman" w:hAnsi="Times New Roman" w:cs="Times New Roman"/>
          <w:sz w:val="28"/>
          <w:szCs w:val="28"/>
        </w:rPr>
        <w:t>.</w:t>
      </w:r>
      <w:r w:rsidR="004B3EFE">
        <w:rPr>
          <w:rFonts w:ascii="Times New Roman" w:hAnsi="Times New Roman" w:cs="Times New Roman"/>
          <w:sz w:val="28"/>
          <w:szCs w:val="28"/>
        </w:rPr>
        <w:t>11</w:t>
      </w:r>
      <w:r w:rsidR="008A1098" w:rsidRPr="008C6632">
        <w:rPr>
          <w:rFonts w:ascii="Times New Roman" w:hAnsi="Times New Roman" w:cs="Times New Roman"/>
          <w:sz w:val="28"/>
          <w:szCs w:val="28"/>
        </w:rPr>
        <w:t>.202</w:t>
      </w:r>
      <w:r w:rsidR="004B3EFE">
        <w:rPr>
          <w:rFonts w:ascii="Times New Roman" w:hAnsi="Times New Roman" w:cs="Times New Roman"/>
          <w:sz w:val="28"/>
          <w:szCs w:val="28"/>
        </w:rPr>
        <w:t>5</w:t>
      </w:r>
      <w:r w:rsidRPr="008C6632">
        <w:rPr>
          <w:rFonts w:ascii="Times New Roman" w:hAnsi="Times New Roman" w:cs="Times New Roman"/>
          <w:sz w:val="28"/>
          <w:szCs w:val="28"/>
        </w:rPr>
        <w:t xml:space="preserve"> №</w:t>
      </w:r>
      <w:r w:rsidR="004B3EFE">
        <w:rPr>
          <w:rFonts w:ascii="Times New Roman" w:hAnsi="Times New Roman" w:cs="Times New Roman"/>
          <w:sz w:val="28"/>
          <w:szCs w:val="28"/>
        </w:rPr>
        <w:t>3024</w:t>
      </w:r>
      <w:r w:rsidRPr="008C6632">
        <w:rPr>
          <w:rFonts w:ascii="Times New Roman" w:hAnsi="Times New Roman" w:cs="Times New Roman"/>
          <w:sz w:val="28"/>
          <w:szCs w:val="28"/>
        </w:rPr>
        <w:t xml:space="preserve"> «</w:t>
      </w:r>
      <w:r w:rsidR="00AB2161">
        <w:rPr>
          <w:rFonts w:ascii="Times New Roman" w:hAnsi="Times New Roman" w:cs="Times New Roman"/>
          <w:sz w:val="28"/>
          <w:szCs w:val="28"/>
        </w:rPr>
        <w:t xml:space="preserve">Про надання дозволу на проведення нормативної грошової оцінки </w:t>
      </w:r>
      <w:r w:rsidR="00AB368E" w:rsidRPr="00AB368E">
        <w:rPr>
          <w:rFonts w:ascii="Times New Roman" w:hAnsi="Times New Roman" w:cs="Times New Roman"/>
          <w:sz w:val="28"/>
          <w:szCs w:val="28"/>
        </w:rPr>
        <w:t>земель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Pr="008C6632">
        <w:rPr>
          <w:rFonts w:ascii="Times New Roman" w:hAnsi="Times New Roman" w:cs="Times New Roman"/>
          <w:sz w:val="28"/>
          <w:szCs w:val="28"/>
        </w:rPr>
        <w:t xml:space="preserve">» затверджено технічну документацію з нормативної грошової оцінки </w:t>
      </w:r>
      <w:r w:rsidR="00AB368E" w:rsidRPr="00AB368E">
        <w:rPr>
          <w:rFonts w:ascii="Times New Roman" w:hAnsi="Times New Roman" w:cs="Times New Roman"/>
          <w:sz w:val="28"/>
          <w:szCs w:val="28"/>
        </w:rPr>
        <w:t>земель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Pr="008C6632">
        <w:rPr>
          <w:rFonts w:ascii="Times New Roman" w:hAnsi="Times New Roman" w:cs="Times New Roman"/>
          <w:sz w:val="28"/>
          <w:szCs w:val="28"/>
        </w:rPr>
        <w:t xml:space="preserve">.  </w:t>
      </w:r>
    </w:p>
    <w:p w:rsidR="008A1098" w:rsidRDefault="00F96072" w:rsidP="001924FF">
      <w:pPr>
        <w:spacing w:after="0" w:line="240" w:lineRule="auto"/>
        <w:ind w:firstLine="708"/>
        <w:jc w:val="both"/>
        <w:rPr>
          <w:rFonts w:ascii="Times New Roman" w:hAnsi="Times New Roman" w:cs="Times New Roman"/>
          <w:sz w:val="28"/>
          <w:szCs w:val="28"/>
        </w:rPr>
      </w:pPr>
      <w:r w:rsidRPr="008C6632">
        <w:rPr>
          <w:rFonts w:ascii="Times New Roman" w:hAnsi="Times New Roman" w:cs="Times New Roman"/>
          <w:sz w:val="28"/>
          <w:szCs w:val="28"/>
        </w:rPr>
        <w:t>Відповідно до статті 18 Закону України «Про оцінку земель» нормативна грошова оцінка земельних ділянок, розташованих у межах населених пунктів, незалежно від їх цільового призначення, проводиться не рідше одного разу на 5</w:t>
      </w:r>
      <w:r w:rsidR="0022358C" w:rsidRPr="008C6632">
        <w:rPr>
          <w:rFonts w:ascii="Times New Roman" w:hAnsi="Times New Roman" w:cs="Times New Roman"/>
          <w:sz w:val="28"/>
          <w:szCs w:val="28"/>
        </w:rPr>
        <w:t>-</w:t>
      </w:r>
      <w:r w:rsidRPr="008C6632">
        <w:rPr>
          <w:rFonts w:ascii="Times New Roman" w:hAnsi="Times New Roman" w:cs="Times New Roman"/>
          <w:sz w:val="28"/>
          <w:szCs w:val="28"/>
        </w:rPr>
        <w:t>7 років.</w:t>
      </w:r>
      <w:r w:rsidRPr="00F96072">
        <w:rPr>
          <w:rFonts w:ascii="Times New Roman" w:hAnsi="Times New Roman" w:cs="Times New Roman"/>
          <w:sz w:val="28"/>
          <w:szCs w:val="28"/>
        </w:rPr>
        <w:t xml:space="preserve"> </w:t>
      </w:r>
    </w:p>
    <w:p w:rsidR="001437C0"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Отже, запровадження з 01.01.202</w:t>
      </w:r>
      <w:r w:rsidR="004B3EFE">
        <w:rPr>
          <w:rFonts w:ascii="Times New Roman" w:hAnsi="Times New Roman" w:cs="Times New Roman"/>
          <w:sz w:val="28"/>
          <w:szCs w:val="28"/>
        </w:rPr>
        <w:t>7</w:t>
      </w:r>
      <w:r w:rsidRPr="00F96072">
        <w:rPr>
          <w:rFonts w:ascii="Times New Roman" w:hAnsi="Times New Roman" w:cs="Times New Roman"/>
          <w:sz w:val="28"/>
          <w:szCs w:val="28"/>
        </w:rPr>
        <w:t xml:space="preserve"> року нормативної грошової оцінки </w:t>
      </w:r>
      <w:r w:rsidR="00AB368E" w:rsidRPr="00AB368E">
        <w:rPr>
          <w:rFonts w:ascii="Times New Roman" w:hAnsi="Times New Roman" w:cs="Times New Roman"/>
          <w:sz w:val="28"/>
          <w:szCs w:val="28"/>
        </w:rPr>
        <w:t>земель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00AB368E" w:rsidRPr="00F96072">
        <w:rPr>
          <w:rFonts w:ascii="Times New Roman" w:hAnsi="Times New Roman" w:cs="Times New Roman"/>
          <w:sz w:val="28"/>
          <w:szCs w:val="28"/>
        </w:rPr>
        <w:t xml:space="preserve"> </w:t>
      </w:r>
      <w:r w:rsidRPr="00F96072">
        <w:rPr>
          <w:rFonts w:ascii="Times New Roman" w:hAnsi="Times New Roman" w:cs="Times New Roman"/>
          <w:sz w:val="28"/>
          <w:szCs w:val="28"/>
        </w:rPr>
        <w:t xml:space="preserve">обумовлене необхідністю дотримання термінів проведення такої оцінки, визначених чинним законодавством України. </w:t>
      </w:r>
    </w:p>
    <w:p w:rsidR="009731A6"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У зв’язку з необхідністю дотримання строків проведення нормативної грошової оцінки </w:t>
      </w:r>
      <w:r w:rsidR="00AB368E" w:rsidRPr="00AB368E">
        <w:rPr>
          <w:rFonts w:ascii="Times New Roman" w:hAnsi="Times New Roman" w:cs="Times New Roman"/>
          <w:sz w:val="28"/>
          <w:szCs w:val="28"/>
        </w:rPr>
        <w:t>земель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Pr="00F96072">
        <w:rPr>
          <w:rFonts w:ascii="Times New Roman" w:hAnsi="Times New Roman" w:cs="Times New Roman"/>
          <w:sz w:val="28"/>
          <w:szCs w:val="28"/>
        </w:rPr>
        <w:t xml:space="preserve">, поповнення </w:t>
      </w:r>
      <w:r w:rsidR="00D31F01">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 за рахунок її перегляду, з метою забезпечення економічного регулювання земельних відносин, підвищення ефективності використання </w:t>
      </w:r>
      <w:r w:rsidR="00AB368E" w:rsidRPr="00AB368E">
        <w:rPr>
          <w:rFonts w:ascii="Times New Roman" w:hAnsi="Times New Roman" w:cs="Times New Roman"/>
          <w:sz w:val="28"/>
          <w:szCs w:val="28"/>
        </w:rPr>
        <w:t>земель в межах території Петрівської сільської територіальної громади Вишгородського району Київської області, що не входять в межі населених пунктів</w:t>
      </w:r>
      <w:bookmarkStart w:id="0" w:name="_GoBack"/>
      <w:bookmarkEnd w:id="0"/>
      <w:r w:rsidRPr="00F96072">
        <w:rPr>
          <w:rFonts w:ascii="Times New Roman" w:hAnsi="Times New Roman" w:cs="Times New Roman"/>
          <w:sz w:val="28"/>
          <w:szCs w:val="28"/>
        </w:rPr>
        <w:t xml:space="preserve">, керуючись нормами статті 15 Закону України «Про оцінку земель», Законом України «Про місцеве самоврядування в Україні», </w:t>
      </w:r>
      <w:r w:rsidR="009731A6">
        <w:rPr>
          <w:rFonts w:ascii="Times New Roman" w:hAnsi="Times New Roman" w:cs="Times New Roman"/>
          <w:sz w:val="28"/>
          <w:szCs w:val="28"/>
        </w:rPr>
        <w:t xml:space="preserve">Петрівською </w:t>
      </w:r>
      <w:r w:rsidRPr="00F96072">
        <w:rPr>
          <w:rFonts w:ascii="Times New Roman" w:hAnsi="Times New Roman" w:cs="Times New Roman"/>
          <w:sz w:val="28"/>
          <w:szCs w:val="28"/>
        </w:rPr>
        <w:t xml:space="preserve"> </w:t>
      </w:r>
      <w:r w:rsidR="009731A6">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радою було прийнято рішення від </w:t>
      </w:r>
      <w:r w:rsidR="004B3EFE">
        <w:rPr>
          <w:rFonts w:ascii="Times New Roman" w:hAnsi="Times New Roman" w:cs="Times New Roman"/>
          <w:sz w:val="28"/>
          <w:szCs w:val="28"/>
        </w:rPr>
        <w:t>21</w:t>
      </w:r>
      <w:r w:rsidR="009731A6">
        <w:rPr>
          <w:rFonts w:ascii="Times New Roman" w:hAnsi="Times New Roman" w:cs="Times New Roman"/>
          <w:sz w:val="28"/>
          <w:szCs w:val="28"/>
        </w:rPr>
        <w:t>.1</w:t>
      </w:r>
      <w:r w:rsidR="004B3EFE">
        <w:rPr>
          <w:rFonts w:ascii="Times New Roman" w:hAnsi="Times New Roman" w:cs="Times New Roman"/>
          <w:sz w:val="28"/>
          <w:szCs w:val="28"/>
        </w:rPr>
        <w:t>1</w:t>
      </w:r>
      <w:r w:rsidR="009731A6">
        <w:rPr>
          <w:rFonts w:ascii="Times New Roman" w:hAnsi="Times New Roman" w:cs="Times New Roman"/>
          <w:sz w:val="28"/>
          <w:szCs w:val="28"/>
        </w:rPr>
        <w:t>.202</w:t>
      </w:r>
      <w:r w:rsidR="004B3EFE">
        <w:rPr>
          <w:rFonts w:ascii="Times New Roman" w:hAnsi="Times New Roman" w:cs="Times New Roman"/>
          <w:sz w:val="28"/>
          <w:szCs w:val="28"/>
        </w:rPr>
        <w:t>5</w:t>
      </w:r>
      <w:r w:rsidRPr="00F96072">
        <w:rPr>
          <w:rFonts w:ascii="Times New Roman" w:hAnsi="Times New Roman" w:cs="Times New Roman"/>
          <w:sz w:val="28"/>
          <w:szCs w:val="28"/>
        </w:rPr>
        <w:t>. №</w:t>
      </w:r>
      <w:r w:rsidR="004B3EFE">
        <w:rPr>
          <w:rFonts w:ascii="Times New Roman" w:hAnsi="Times New Roman" w:cs="Times New Roman"/>
          <w:sz w:val="28"/>
          <w:szCs w:val="28"/>
        </w:rPr>
        <w:t>3024</w:t>
      </w:r>
      <w:r w:rsidRPr="00F96072">
        <w:rPr>
          <w:rFonts w:ascii="Times New Roman" w:hAnsi="Times New Roman" w:cs="Times New Roman"/>
          <w:sz w:val="28"/>
          <w:szCs w:val="28"/>
        </w:rPr>
        <w:t xml:space="preserve"> «Про </w:t>
      </w:r>
      <w:r w:rsidR="009731A6">
        <w:rPr>
          <w:rFonts w:ascii="Times New Roman" w:hAnsi="Times New Roman" w:cs="Times New Roman"/>
          <w:sz w:val="28"/>
          <w:szCs w:val="28"/>
        </w:rPr>
        <w:t xml:space="preserve">проведення нормативної грошової оцінки </w:t>
      </w:r>
      <w:r w:rsidR="00AB368E" w:rsidRPr="00AB368E">
        <w:rPr>
          <w:rFonts w:ascii="Times New Roman" w:hAnsi="Times New Roman" w:cs="Times New Roman"/>
          <w:sz w:val="28"/>
          <w:szCs w:val="28"/>
        </w:rPr>
        <w:t>земель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009731A6">
        <w:rPr>
          <w:rFonts w:ascii="Times New Roman" w:hAnsi="Times New Roman" w:cs="Times New Roman"/>
          <w:sz w:val="28"/>
          <w:szCs w:val="28"/>
        </w:rPr>
        <w:t>»</w:t>
      </w:r>
      <w:r w:rsidRPr="00F96072">
        <w:rPr>
          <w:rFonts w:ascii="Times New Roman" w:hAnsi="Times New Roman" w:cs="Times New Roman"/>
          <w:sz w:val="28"/>
          <w:szCs w:val="28"/>
        </w:rPr>
        <w:t xml:space="preserve"> На виконання зазначеного рішення </w:t>
      </w:r>
      <w:r w:rsidR="009731A6">
        <w:rPr>
          <w:rFonts w:ascii="Times New Roman" w:hAnsi="Times New Roman" w:cs="Times New Roman"/>
          <w:sz w:val="28"/>
          <w:szCs w:val="28"/>
        </w:rPr>
        <w:t>Петрівською</w:t>
      </w:r>
      <w:r w:rsidRPr="00F96072">
        <w:rPr>
          <w:rFonts w:ascii="Times New Roman" w:hAnsi="Times New Roman" w:cs="Times New Roman"/>
          <w:sz w:val="28"/>
          <w:szCs w:val="28"/>
        </w:rPr>
        <w:t xml:space="preserve"> </w:t>
      </w:r>
      <w:r w:rsidR="009731A6">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w:t>
      </w:r>
      <w:r w:rsidR="009731A6">
        <w:rPr>
          <w:rFonts w:ascii="Times New Roman" w:hAnsi="Times New Roman" w:cs="Times New Roman"/>
          <w:sz w:val="28"/>
          <w:szCs w:val="28"/>
        </w:rPr>
        <w:t>ою</w:t>
      </w:r>
      <w:r w:rsidRPr="00F96072">
        <w:rPr>
          <w:rFonts w:ascii="Times New Roman" w:hAnsi="Times New Roman" w:cs="Times New Roman"/>
          <w:sz w:val="28"/>
          <w:szCs w:val="28"/>
        </w:rPr>
        <w:t xml:space="preserve"> здійснені заходи по </w:t>
      </w:r>
      <w:r w:rsidR="009731A6">
        <w:rPr>
          <w:rFonts w:ascii="Times New Roman" w:hAnsi="Times New Roman" w:cs="Times New Roman"/>
          <w:sz w:val="28"/>
          <w:szCs w:val="28"/>
        </w:rPr>
        <w:t>укладенню договору з ТОВ «КИЇВЗЕМ»</w:t>
      </w:r>
      <w:r w:rsidRPr="00F96072">
        <w:rPr>
          <w:rFonts w:ascii="Times New Roman" w:hAnsi="Times New Roman" w:cs="Times New Roman"/>
          <w:sz w:val="28"/>
          <w:szCs w:val="28"/>
        </w:rPr>
        <w:t xml:space="preserve"> щодо розроблення технічної документації з нормативної грошової оцінки </w:t>
      </w:r>
      <w:r w:rsidR="00AB368E" w:rsidRPr="00AB368E">
        <w:rPr>
          <w:rFonts w:ascii="Times New Roman" w:hAnsi="Times New Roman" w:cs="Times New Roman"/>
          <w:sz w:val="28"/>
          <w:szCs w:val="28"/>
        </w:rPr>
        <w:t>земель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Pr="00F96072">
        <w:rPr>
          <w:rFonts w:ascii="Times New Roman" w:hAnsi="Times New Roman" w:cs="Times New Roman"/>
          <w:sz w:val="28"/>
          <w:szCs w:val="28"/>
        </w:rPr>
        <w:t xml:space="preserve">, та внесення за результатами якої відомостей до Державного земельного кадастру. </w:t>
      </w:r>
    </w:p>
    <w:p w:rsidR="009731A6" w:rsidRDefault="009731A6" w:rsidP="001924F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ТОВ «КИЇВЗЕМ»</w:t>
      </w:r>
      <w:r w:rsidRPr="00F96072">
        <w:rPr>
          <w:rFonts w:ascii="Times New Roman" w:hAnsi="Times New Roman" w:cs="Times New Roman"/>
          <w:sz w:val="28"/>
          <w:szCs w:val="28"/>
        </w:rPr>
        <w:t xml:space="preserve"> </w:t>
      </w:r>
      <w:r w:rsidR="00F96072" w:rsidRPr="00F96072">
        <w:rPr>
          <w:rFonts w:ascii="Times New Roman" w:hAnsi="Times New Roman" w:cs="Times New Roman"/>
          <w:sz w:val="28"/>
          <w:szCs w:val="28"/>
        </w:rPr>
        <w:t xml:space="preserve"> розроблено технічну документацію з нормативної грошової оцінки </w:t>
      </w:r>
      <w:r w:rsidR="00AB368E" w:rsidRPr="00AB368E">
        <w:rPr>
          <w:rFonts w:ascii="Times New Roman" w:hAnsi="Times New Roman" w:cs="Times New Roman"/>
          <w:sz w:val="28"/>
          <w:szCs w:val="28"/>
        </w:rPr>
        <w:t>земель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00F96072" w:rsidRPr="00F96072">
        <w:rPr>
          <w:rFonts w:ascii="Times New Roman" w:hAnsi="Times New Roman" w:cs="Times New Roman"/>
          <w:sz w:val="28"/>
          <w:szCs w:val="28"/>
        </w:rPr>
        <w:t xml:space="preserve">, у зв’язку з чим підготовлено проект рішення </w:t>
      </w:r>
      <w:r>
        <w:rPr>
          <w:rFonts w:ascii="Times New Roman" w:hAnsi="Times New Roman" w:cs="Times New Roman"/>
          <w:sz w:val="28"/>
          <w:szCs w:val="28"/>
        </w:rPr>
        <w:t>Петрівської сільської</w:t>
      </w:r>
      <w:r w:rsidR="00F96072" w:rsidRPr="00F96072">
        <w:rPr>
          <w:rFonts w:ascii="Times New Roman" w:hAnsi="Times New Roman" w:cs="Times New Roman"/>
          <w:sz w:val="28"/>
          <w:szCs w:val="28"/>
        </w:rPr>
        <w:t xml:space="preserve"> ради «Про затвердження технічної документації з нормативної грошової оцінки </w:t>
      </w:r>
      <w:r w:rsidR="00AB368E" w:rsidRPr="00AB368E">
        <w:rPr>
          <w:rFonts w:ascii="Times New Roman" w:hAnsi="Times New Roman" w:cs="Times New Roman"/>
          <w:sz w:val="28"/>
          <w:szCs w:val="28"/>
        </w:rPr>
        <w:t>земель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00F96072" w:rsidRPr="00F96072">
        <w:rPr>
          <w:rFonts w:ascii="Times New Roman" w:hAnsi="Times New Roman" w:cs="Times New Roman"/>
          <w:sz w:val="28"/>
          <w:szCs w:val="28"/>
        </w:rPr>
        <w:t xml:space="preserve">». </w:t>
      </w:r>
    </w:p>
    <w:p w:rsidR="009731A6"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Відповідно до пункту 3 розділу ІІ Закону України «Про внесення змін до деяких законодавчих актів України щодо вдосконалення системи управління та дерегуляції у сфері земельних відносин» № 1423-ІХ від 28.04.2021р. Закон України «Про державну експертизу землевпорядної документації» втратив чинність.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Таким чином, враховуючи норми чинного законодавства України, </w:t>
      </w:r>
      <w:r w:rsidR="009731A6">
        <w:rPr>
          <w:rFonts w:ascii="Times New Roman" w:hAnsi="Times New Roman" w:cs="Times New Roman"/>
          <w:sz w:val="28"/>
          <w:szCs w:val="28"/>
        </w:rPr>
        <w:t>Петрівська сільська</w:t>
      </w:r>
      <w:r w:rsidRPr="00F96072">
        <w:rPr>
          <w:rFonts w:ascii="Times New Roman" w:hAnsi="Times New Roman" w:cs="Times New Roman"/>
          <w:sz w:val="28"/>
          <w:szCs w:val="28"/>
        </w:rPr>
        <w:t xml:space="preserve"> рада </w:t>
      </w:r>
      <w:r w:rsidR="009731A6">
        <w:rPr>
          <w:rFonts w:ascii="Times New Roman" w:hAnsi="Times New Roman" w:cs="Times New Roman"/>
          <w:sz w:val="28"/>
          <w:szCs w:val="28"/>
        </w:rPr>
        <w:t>Вишгоро</w:t>
      </w:r>
      <w:r w:rsidR="001924FF">
        <w:rPr>
          <w:rFonts w:ascii="Times New Roman" w:hAnsi="Times New Roman" w:cs="Times New Roman"/>
          <w:sz w:val="28"/>
          <w:szCs w:val="28"/>
        </w:rPr>
        <w:t>дського</w:t>
      </w:r>
      <w:r w:rsidRPr="00F96072">
        <w:rPr>
          <w:rFonts w:ascii="Times New Roman" w:hAnsi="Times New Roman" w:cs="Times New Roman"/>
          <w:sz w:val="28"/>
          <w:szCs w:val="28"/>
        </w:rPr>
        <w:t xml:space="preserve"> району Київської області, як замовник робіт з нормативної грошової оцінки земель, має затвердити технічну документацію з нормативної грошової оцінки </w:t>
      </w:r>
      <w:r w:rsidR="00AB368E" w:rsidRPr="00AB368E">
        <w:rPr>
          <w:rFonts w:ascii="Times New Roman" w:hAnsi="Times New Roman" w:cs="Times New Roman"/>
          <w:sz w:val="28"/>
          <w:szCs w:val="28"/>
        </w:rPr>
        <w:t>земель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Pr="00F96072">
        <w:rPr>
          <w:rFonts w:ascii="Times New Roman" w:hAnsi="Times New Roman" w:cs="Times New Roman"/>
          <w:sz w:val="28"/>
          <w:szCs w:val="28"/>
        </w:rPr>
        <w:t>, розроблену Товариством з обмеженою відповідальністю «</w:t>
      </w:r>
      <w:r w:rsidR="001924FF">
        <w:rPr>
          <w:rFonts w:ascii="Times New Roman" w:hAnsi="Times New Roman" w:cs="Times New Roman"/>
          <w:sz w:val="28"/>
          <w:szCs w:val="28"/>
        </w:rPr>
        <w:t>КИЇВЗЕМ</w:t>
      </w:r>
      <w:r w:rsidRPr="00F96072">
        <w:rPr>
          <w:rFonts w:ascii="Times New Roman" w:hAnsi="Times New Roman" w:cs="Times New Roman"/>
          <w:sz w:val="28"/>
          <w:szCs w:val="28"/>
        </w:rPr>
        <w:t xml:space="preserve">».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Ухвалення </w:t>
      </w:r>
      <w:r w:rsidR="001924FF">
        <w:rPr>
          <w:rFonts w:ascii="Times New Roman" w:hAnsi="Times New Roman" w:cs="Times New Roman"/>
          <w:sz w:val="28"/>
          <w:szCs w:val="28"/>
        </w:rPr>
        <w:t>Петрівською сільською</w:t>
      </w:r>
      <w:r w:rsidRPr="00F96072">
        <w:rPr>
          <w:rFonts w:ascii="Times New Roman" w:hAnsi="Times New Roman" w:cs="Times New Roman"/>
          <w:sz w:val="28"/>
          <w:szCs w:val="28"/>
        </w:rPr>
        <w:t xml:space="preserve"> радою рішення «</w:t>
      </w:r>
      <w:r w:rsidR="001924FF" w:rsidRPr="00F96072">
        <w:rPr>
          <w:rFonts w:ascii="Times New Roman" w:hAnsi="Times New Roman" w:cs="Times New Roman"/>
          <w:sz w:val="28"/>
          <w:szCs w:val="28"/>
        </w:rPr>
        <w:t xml:space="preserve">Про затвердження технічної документації з нормативної грошової оцінки </w:t>
      </w:r>
      <w:r w:rsidR="00AB368E" w:rsidRPr="00AB368E">
        <w:rPr>
          <w:rFonts w:ascii="Times New Roman" w:hAnsi="Times New Roman" w:cs="Times New Roman"/>
          <w:sz w:val="28"/>
          <w:szCs w:val="28"/>
        </w:rPr>
        <w:t>земель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Pr="00F96072">
        <w:rPr>
          <w:rFonts w:ascii="Times New Roman" w:hAnsi="Times New Roman" w:cs="Times New Roman"/>
          <w:sz w:val="28"/>
          <w:szCs w:val="28"/>
        </w:rPr>
        <w:t>» спрямоване на розв’язання проблем, пов’язаних з необхідністю обчислення земельного податку, визначення розмірів орендної плати, державного мита, стимулювання ефективного використання землі на засадах ринкової економіки, визначення ринкової вартості земельних ділянок, створення сприятливих рівних умов для діяльності суб’єктів господарювання шляхом визначення економіко</w:t>
      </w:r>
      <w:r w:rsidR="001924FF">
        <w:rPr>
          <w:rFonts w:ascii="Times New Roman" w:hAnsi="Times New Roman" w:cs="Times New Roman"/>
          <w:sz w:val="28"/>
          <w:szCs w:val="28"/>
        </w:rPr>
        <w:t>-</w:t>
      </w:r>
      <w:r w:rsidRPr="00F96072">
        <w:rPr>
          <w:rFonts w:ascii="Times New Roman" w:hAnsi="Times New Roman" w:cs="Times New Roman"/>
          <w:sz w:val="28"/>
          <w:szCs w:val="28"/>
        </w:rPr>
        <w:t xml:space="preserve">планувальних зон і факторів, що враховують розташування земельних ділянок та функціонального використання земельних ділянок.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 основі нормативної грошової оцінки земель населених пунктів лежить капіталізація рентного доходу, що отримується залежно від місця розташування населеного пункту в загальнодержавній, регіональній і місцевій системах виробництва та розселення, облаштування його території та якості земель з урахуванням </w:t>
      </w:r>
      <w:proofErr w:type="spellStart"/>
      <w:r w:rsidRPr="00F96072">
        <w:rPr>
          <w:rFonts w:ascii="Times New Roman" w:hAnsi="Times New Roman" w:cs="Times New Roman"/>
          <w:sz w:val="28"/>
          <w:szCs w:val="28"/>
        </w:rPr>
        <w:t>природнокліматичних</w:t>
      </w:r>
      <w:proofErr w:type="spellEnd"/>
      <w:r w:rsidRPr="00F96072">
        <w:rPr>
          <w:rFonts w:ascii="Times New Roman" w:hAnsi="Times New Roman" w:cs="Times New Roman"/>
          <w:sz w:val="28"/>
          <w:szCs w:val="28"/>
        </w:rPr>
        <w:t xml:space="preserve"> та інженерно-геологічних умов, архітектурно-ландшафтної та історико</w:t>
      </w:r>
      <w:r w:rsidR="001924FF">
        <w:rPr>
          <w:rFonts w:ascii="Times New Roman" w:hAnsi="Times New Roman" w:cs="Times New Roman"/>
          <w:sz w:val="28"/>
          <w:szCs w:val="28"/>
        </w:rPr>
        <w:t>-</w:t>
      </w:r>
      <w:r w:rsidRPr="00F96072">
        <w:rPr>
          <w:rFonts w:ascii="Times New Roman" w:hAnsi="Times New Roman" w:cs="Times New Roman"/>
          <w:sz w:val="28"/>
          <w:szCs w:val="28"/>
        </w:rPr>
        <w:t xml:space="preserve">культурної цінності, екологічного стану, функціонального використання земель.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Згідно зі статтею 271 Податкового кодексу України рішення рад щодо нормативної грошової оцінки земельних ділянок офіційно оприлюднюється відповідним органом місцевого самоврядування до 15 липня року, що передує бюджетному періоду, в якому планується застосування нормативної грошової оцінки земель або змін (плановий період).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lastRenderedPageBreak/>
        <w:t>В іншому разі норми відповідних рішень застосовуються не раніше початку бюджетного періоду, що настає за плановим періодом. Таким чином, ухвалення та оприлюднення до 15.07.202</w:t>
      </w:r>
      <w:r w:rsidR="00FB2A91">
        <w:rPr>
          <w:rFonts w:ascii="Times New Roman" w:hAnsi="Times New Roman" w:cs="Times New Roman"/>
          <w:sz w:val="28"/>
          <w:szCs w:val="28"/>
        </w:rPr>
        <w:t>6</w:t>
      </w:r>
      <w:r w:rsidR="001924FF">
        <w:rPr>
          <w:rFonts w:ascii="Times New Roman" w:hAnsi="Times New Roman" w:cs="Times New Roman"/>
          <w:sz w:val="28"/>
          <w:szCs w:val="28"/>
        </w:rPr>
        <w:t xml:space="preserve"> </w:t>
      </w:r>
      <w:r w:rsidRPr="00F96072">
        <w:rPr>
          <w:rFonts w:ascii="Times New Roman" w:hAnsi="Times New Roman" w:cs="Times New Roman"/>
          <w:sz w:val="28"/>
          <w:szCs w:val="28"/>
        </w:rPr>
        <w:t xml:space="preserve">року рішення </w:t>
      </w:r>
      <w:r w:rsidR="001924FF">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ради </w:t>
      </w:r>
      <w:r w:rsidR="001924FF">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w:t>
      </w:r>
      <w:r w:rsidR="001924FF" w:rsidRPr="00F96072">
        <w:rPr>
          <w:rFonts w:ascii="Times New Roman" w:hAnsi="Times New Roman" w:cs="Times New Roman"/>
          <w:sz w:val="28"/>
          <w:szCs w:val="28"/>
        </w:rPr>
        <w:t xml:space="preserve">Про затвердження технічної документації з нормативної грошової оцінки </w:t>
      </w:r>
      <w:r w:rsidR="00AB368E" w:rsidRPr="00AB368E">
        <w:rPr>
          <w:rFonts w:ascii="Times New Roman" w:hAnsi="Times New Roman" w:cs="Times New Roman"/>
          <w:sz w:val="28"/>
          <w:szCs w:val="28"/>
        </w:rPr>
        <w:t>земель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Pr="00F96072">
        <w:rPr>
          <w:rFonts w:ascii="Times New Roman" w:hAnsi="Times New Roman" w:cs="Times New Roman"/>
          <w:sz w:val="28"/>
          <w:szCs w:val="28"/>
        </w:rPr>
        <w:t>» надасть можливість застосовувати нову</w:t>
      </w:r>
      <w:r w:rsidR="001924FF">
        <w:rPr>
          <w:rFonts w:ascii="Times New Roman" w:hAnsi="Times New Roman" w:cs="Times New Roman"/>
          <w:sz w:val="28"/>
          <w:szCs w:val="28"/>
        </w:rPr>
        <w:t xml:space="preserve"> (діючу)</w:t>
      </w:r>
      <w:r w:rsidRPr="00F96072">
        <w:rPr>
          <w:rFonts w:ascii="Times New Roman" w:hAnsi="Times New Roman" w:cs="Times New Roman"/>
          <w:sz w:val="28"/>
          <w:szCs w:val="28"/>
        </w:rPr>
        <w:t xml:space="preserve"> нормативну грошову оцінку для обчислення плати за </w:t>
      </w:r>
      <w:r w:rsidR="00AB368E" w:rsidRPr="00AB368E">
        <w:rPr>
          <w:rFonts w:ascii="Times New Roman" w:hAnsi="Times New Roman" w:cs="Times New Roman"/>
          <w:sz w:val="28"/>
          <w:szCs w:val="28"/>
        </w:rPr>
        <w:t>земель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00AB368E" w:rsidRPr="00F96072">
        <w:rPr>
          <w:rFonts w:ascii="Times New Roman" w:hAnsi="Times New Roman" w:cs="Times New Roman"/>
          <w:sz w:val="28"/>
          <w:szCs w:val="28"/>
        </w:rPr>
        <w:t xml:space="preserve"> </w:t>
      </w:r>
      <w:r w:rsidRPr="00F96072">
        <w:rPr>
          <w:rFonts w:ascii="Times New Roman" w:hAnsi="Times New Roman" w:cs="Times New Roman"/>
          <w:sz w:val="28"/>
          <w:szCs w:val="28"/>
        </w:rPr>
        <w:t>з 01.01.202</w:t>
      </w:r>
      <w:r w:rsidR="00FB2A91">
        <w:rPr>
          <w:rFonts w:ascii="Times New Roman" w:hAnsi="Times New Roman" w:cs="Times New Roman"/>
          <w:sz w:val="28"/>
          <w:szCs w:val="28"/>
        </w:rPr>
        <w:t>7</w:t>
      </w:r>
      <w:r w:rsidRPr="00F96072">
        <w:rPr>
          <w:rFonts w:ascii="Times New Roman" w:hAnsi="Times New Roman" w:cs="Times New Roman"/>
          <w:sz w:val="28"/>
          <w:szCs w:val="28"/>
        </w:rPr>
        <w:t xml:space="preserve"> року. </w:t>
      </w:r>
    </w:p>
    <w:p w:rsidR="001924FF" w:rsidRDefault="001924FF" w:rsidP="009731A6">
      <w:pPr>
        <w:spacing w:after="0" w:line="240" w:lineRule="auto"/>
        <w:ind w:firstLine="708"/>
        <w:rPr>
          <w:rFonts w:ascii="Times New Roman" w:hAnsi="Times New Roman" w:cs="Times New Roman"/>
          <w:sz w:val="28"/>
          <w:szCs w:val="28"/>
        </w:rPr>
      </w:pPr>
    </w:p>
    <w:p w:rsidR="001924FF" w:rsidRDefault="00F96072" w:rsidP="009731A6">
      <w:pPr>
        <w:spacing w:after="0" w:line="240" w:lineRule="auto"/>
        <w:ind w:firstLine="708"/>
        <w:rPr>
          <w:rFonts w:ascii="Times New Roman" w:hAnsi="Times New Roman" w:cs="Times New Roman"/>
          <w:sz w:val="28"/>
          <w:szCs w:val="28"/>
        </w:rPr>
      </w:pPr>
      <w:r w:rsidRPr="001924FF">
        <w:rPr>
          <w:rFonts w:ascii="Times New Roman" w:hAnsi="Times New Roman" w:cs="Times New Roman"/>
          <w:b/>
          <w:sz w:val="28"/>
          <w:szCs w:val="28"/>
        </w:rPr>
        <w:t>2. Обґрунтування, чому визначена проблема не може бути розв’язана за допомогою ринкових механізмів або за допомогою діючих регуляторних актів і потребує державного регулювання.</w:t>
      </w:r>
      <w:r w:rsidRPr="00F96072">
        <w:rPr>
          <w:rFonts w:ascii="Times New Roman" w:hAnsi="Times New Roman" w:cs="Times New Roman"/>
          <w:sz w:val="28"/>
          <w:szCs w:val="28"/>
        </w:rPr>
        <w:t xml:space="preserve">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Повноваження по розробленню технічної документації з нормативної грошової оцінки наданні чинним законодавством відповідним </w:t>
      </w:r>
      <w:r w:rsidR="001924FF">
        <w:rPr>
          <w:rFonts w:ascii="Times New Roman" w:hAnsi="Times New Roman" w:cs="Times New Roman"/>
          <w:sz w:val="28"/>
          <w:szCs w:val="28"/>
        </w:rPr>
        <w:t>сільським</w:t>
      </w:r>
      <w:r w:rsidRPr="00F96072">
        <w:rPr>
          <w:rFonts w:ascii="Times New Roman" w:hAnsi="Times New Roman" w:cs="Times New Roman"/>
          <w:sz w:val="28"/>
          <w:szCs w:val="28"/>
        </w:rPr>
        <w:t xml:space="preserve"> радам. Встановлення розміру нормативної грошової оцінки та цим самим вирішення вищезазначених проблем за допомогою ринкових механізмів без прийняття відповідного регуляторного акту буде суперечити нормам діючого законодавства.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Тобто вирішення порушеної проблеми лежить, передусім, у правовій площині, та потребує державного регулювання і можливо тільки шляхом прийняття цього регуляторного акту відповідно до норм чинного законодавства. </w:t>
      </w:r>
    </w:p>
    <w:p w:rsidR="001924FF" w:rsidRDefault="001924FF" w:rsidP="009731A6">
      <w:pPr>
        <w:spacing w:after="0" w:line="240" w:lineRule="auto"/>
        <w:ind w:firstLine="708"/>
        <w:rPr>
          <w:rFonts w:ascii="Times New Roman" w:hAnsi="Times New Roman" w:cs="Times New Roman"/>
          <w:sz w:val="28"/>
          <w:szCs w:val="28"/>
        </w:rPr>
      </w:pPr>
    </w:p>
    <w:p w:rsidR="001924FF" w:rsidRDefault="00F96072" w:rsidP="009731A6">
      <w:pPr>
        <w:spacing w:after="0" w:line="240" w:lineRule="auto"/>
        <w:ind w:firstLine="708"/>
        <w:rPr>
          <w:rFonts w:ascii="Times New Roman" w:hAnsi="Times New Roman" w:cs="Times New Roman"/>
          <w:b/>
          <w:sz w:val="28"/>
          <w:szCs w:val="28"/>
        </w:rPr>
      </w:pPr>
      <w:r w:rsidRPr="001924FF">
        <w:rPr>
          <w:rFonts w:ascii="Times New Roman" w:hAnsi="Times New Roman" w:cs="Times New Roman"/>
          <w:b/>
          <w:sz w:val="28"/>
          <w:szCs w:val="28"/>
        </w:rPr>
        <w:t xml:space="preserve">3. Цілі державного регулювання. </w:t>
      </w:r>
    </w:p>
    <w:p w:rsidR="001924FF" w:rsidRDefault="00F96072" w:rsidP="001924FF">
      <w:pPr>
        <w:spacing w:after="0" w:line="240" w:lineRule="auto"/>
        <w:ind w:firstLine="708"/>
        <w:jc w:val="both"/>
        <w:rPr>
          <w:rFonts w:ascii="Times New Roman" w:hAnsi="Times New Roman" w:cs="Times New Roman"/>
          <w:sz w:val="28"/>
          <w:szCs w:val="28"/>
        </w:rPr>
      </w:pPr>
      <w:r w:rsidRPr="001924FF">
        <w:rPr>
          <w:rFonts w:ascii="Times New Roman" w:hAnsi="Times New Roman" w:cs="Times New Roman"/>
          <w:sz w:val="28"/>
          <w:szCs w:val="28"/>
        </w:rPr>
        <w:t>Прийняття запропонованого</w:t>
      </w:r>
      <w:r w:rsidRPr="00F96072">
        <w:rPr>
          <w:rFonts w:ascii="Times New Roman" w:hAnsi="Times New Roman" w:cs="Times New Roman"/>
          <w:sz w:val="28"/>
          <w:szCs w:val="28"/>
        </w:rPr>
        <w:t xml:space="preserve"> регуляторного акту передбачає вирішення наступних цілей: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визначення розміру плати за землю у вигляді земельного податку або орендної плати за землю, державного мита при міні, спадкуванні та даруванні земельних ділянок відповідно до вимог Податкового кодексу України;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стимулювання ефективного використання землі на засадах ринкової економіки, визначення ринкової вартості земельних ділянок;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створення сприятливих рівних умов для діяльності суб’єктів господарювання шляхом визначення економіко-планувальних зон і факторів, що враховують розташування земельних ділянок, залежність рентного доходу від місцезнаходження населеного пункту в загальнодержавній, регіональній і місцевій системах виробництва та функціонального використання земельної ділянки. </w:t>
      </w:r>
    </w:p>
    <w:p w:rsidR="001924FF" w:rsidRDefault="001924FF" w:rsidP="001924FF">
      <w:pPr>
        <w:spacing w:after="0" w:line="240" w:lineRule="auto"/>
        <w:ind w:firstLine="708"/>
        <w:jc w:val="both"/>
        <w:rPr>
          <w:rFonts w:ascii="Times New Roman" w:hAnsi="Times New Roman" w:cs="Times New Roman"/>
          <w:sz w:val="28"/>
          <w:szCs w:val="28"/>
        </w:rPr>
      </w:pPr>
    </w:p>
    <w:p w:rsidR="001924FF" w:rsidRDefault="00F96072" w:rsidP="009731A6">
      <w:pPr>
        <w:spacing w:after="0" w:line="240" w:lineRule="auto"/>
        <w:ind w:firstLine="708"/>
        <w:rPr>
          <w:rFonts w:ascii="Times New Roman" w:hAnsi="Times New Roman" w:cs="Times New Roman"/>
          <w:sz w:val="28"/>
          <w:szCs w:val="28"/>
        </w:rPr>
      </w:pPr>
      <w:r w:rsidRPr="001924FF">
        <w:rPr>
          <w:rFonts w:ascii="Times New Roman" w:hAnsi="Times New Roman" w:cs="Times New Roman"/>
          <w:b/>
          <w:sz w:val="28"/>
          <w:szCs w:val="28"/>
        </w:rPr>
        <w:t xml:space="preserve">4. Визначення та оцінка усіх прийнятих альтернативних способів досягнення встановлених цілей, у тому числі ті з них, які не </w:t>
      </w:r>
      <w:r w:rsidRPr="001924FF">
        <w:rPr>
          <w:rFonts w:ascii="Times New Roman" w:hAnsi="Times New Roman" w:cs="Times New Roman"/>
          <w:b/>
          <w:sz w:val="28"/>
          <w:szCs w:val="28"/>
        </w:rPr>
        <w:lastRenderedPageBreak/>
        <w:t>передбачають безпосереднього державного регулювання господарських відносин.</w:t>
      </w:r>
      <w:r w:rsidRPr="00F96072">
        <w:rPr>
          <w:rFonts w:ascii="Times New Roman" w:hAnsi="Times New Roman" w:cs="Times New Roman"/>
          <w:sz w:val="28"/>
          <w:szCs w:val="28"/>
        </w:rPr>
        <w:t xml:space="preserve">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1. Перша альтернатива – неприйняття регуляторного акту. Залишення існуючого регулювання без змін. </w:t>
      </w:r>
      <w:proofErr w:type="spellStart"/>
      <w:r w:rsidRPr="00F96072">
        <w:rPr>
          <w:rFonts w:ascii="Times New Roman" w:hAnsi="Times New Roman" w:cs="Times New Roman"/>
          <w:sz w:val="28"/>
          <w:szCs w:val="28"/>
        </w:rPr>
        <w:t>Непроведення</w:t>
      </w:r>
      <w:proofErr w:type="spellEnd"/>
      <w:r w:rsidRPr="00F96072">
        <w:rPr>
          <w:rFonts w:ascii="Times New Roman" w:hAnsi="Times New Roman" w:cs="Times New Roman"/>
          <w:sz w:val="28"/>
          <w:szCs w:val="28"/>
        </w:rPr>
        <w:t xml:space="preserve"> нормативної грошової оцінки в порядку та в строки, встановлені чинним законодавством України, призведе до недотримання термінів проведення нормативної грошової оцінки земель, що є порушенням вимог статті 18 Закону України «Про оцінку земель». Дана альтернатива є неприйнятною у зв’язку з тим, що не буде досягнуто мети правового регулювання та єдиного підходу до обчислення земельного податку, визначення розмірів орендної плати, державного мита.</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2. Друга альтернатива – прийняття регуляторного акту. Введення в дію </w:t>
      </w:r>
      <w:r w:rsidR="001924FF">
        <w:rPr>
          <w:rFonts w:ascii="Times New Roman" w:hAnsi="Times New Roman" w:cs="Times New Roman"/>
          <w:sz w:val="28"/>
          <w:szCs w:val="28"/>
        </w:rPr>
        <w:t>діючої</w:t>
      </w:r>
      <w:r w:rsidRPr="00F96072">
        <w:rPr>
          <w:rFonts w:ascii="Times New Roman" w:hAnsi="Times New Roman" w:cs="Times New Roman"/>
          <w:sz w:val="28"/>
          <w:szCs w:val="28"/>
        </w:rPr>
        <w:t xml:space="preserve"> нормативної грошової оцінки </w:t>
      </w:r>
      <w:r w:rsidR="00AB368E" w:rsidRPr="00AB368E">
        <w:rPr>
          <w:rFonts w:ascii="Times New Roman" w:hAnsi="Times New Roman" w:cs="Times New Roman"/>
          <w:sz w:val="28"/>
          <w:szCs w:val="28"/>
        </w:rPr>
        <w:t>земель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Pr="00F96072">
        <w:rPr>
          <w:rFonts w:ascii="Times New Roman" w:hAnsi="Times New Roman" w:cs="Times New Roman"/>
          <w:sz w:val="28"/>
          <w:szCs w:val="28"/>
        </w:rPr>
        <w:t xml:space="preserve"> відповідно до вимог статті 18 Закону України «Про оцінку земель». Застосування альтернативи шляхом прийняття рішення </w:t>
      </w:r>
      <w:r w:rsidR="001924FF">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ради «</w:t>
      </w:r>
      <w:r w:rsidR="001924FF" w:rsidRPr="00F96072">
        <w:rPr>
          <w:rFonts w:ascii="Times New Roman" w:hAnsi="Times New Roman" w:cs="Times New Roman"/>
          <w:sz w:val="28"/>
          <w:szCs w:val="28"/>
        </w:rPr>
        <w:t xml:space="preserve">Про затвердження технічної документації з нормативної грошової оцінки </w:t>
      </w:r>
      <w:r w:rsidR="00AB368E" w:rsidRPr="00AB368E">
        <w:rPr>
          <w:rFonts w:ascii="Times New Roman" w:hAnsi="Times New Roman" w:cs="Times New Roman"/>
          <w:sz w:val="28"/>
          <w:szCs w:val="28"/>
        </w:rPr>
        <w:t>земель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Pr="00F96072">
        <w:rPr>
          <w:rFonts w:ascii="Times New Roman" w:hAnsi="Times New Roman" w:cs="Times New Roman"/>
          <w:sz w:val="28"/>
          <w:szCs w:val="28"/>
        </w:rPr>
        <w:t xml:space="preserve">» є найбільш прийнятним та доцільним способом, оскільки відповідає вимогам чинного законодавства, забезпечить належні надходження до місцевого бюджету та стимулюватиме ефективне землекористування.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3. Третя альтернатива – розв’язання зазначеної проблеми за допомогою ринкових механізмів тощо. Питання не може бути вирішене за рахунок використання ринкових механізмів. Вирішення зазначеної проблеми перебуває в правовому полі, а необхідність ухвалення </w:t>
      </w:r>
      <w:r w:rsidR="001924FF">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радою відповідного рішення про затвердження технічної документації з нормативної грошової оцінки земель обумовлена вимогами законодавства (статті 13, 18 та 23 Закону України «Про оцінку земель»). Альтернатива не є прийнятною. </w:t>
      </w:r>
    </w:p>
    <w:p w:rsidR="001924FF" w:rsidRDefault="00F96072" w:rsidP="009731A6">
      <w:pPr>
        <w:spacing w:after="0" w:line="240" w:lineRule="auto"/>
        <w:ind w:firstLine="708"/>
        <w:rPr>
          <w:rFonts w:ascii="Times New Roman" w:hAnsi="Times New Roman" w:cs="Times New Roman"/>
          <w:sz w:val="28"/>
          <w:szCs w:val="28"/>
        </w:rPr>
      </w:pPr>
      <w:r w:rsidRPr="001924FF">
        <w:rPr>
          <w:rFonts w:ascii="Times New Roman" w:hAnsi="Times New Roman" w:cs="Times New Roman"/>
          <w:b/>
          <w:sz w:val="28"/>
          <w:szCs w:val="28"/>
        </w:rPr>
        <w:t>5. Аргументи щодо переваги обраного способу досягнення встановлених цілей.</w:t>
      </w:r>
      <w:r w:rsidRPr="00F96072">
        <w:rPr>
          <w:rFonts w:ascii="Times New Roman" w:hAnsi="Times New Roman" w:cs="Times New Roman"/>
          <w:sz w:val="28"/>
          <w:szCs w:val="28"/>
        </w:rPr>
        <w:t xml:space="preserve">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Відповідно до підпункту 14.1.147 пункту 14.1 статті 14 Податкового кодексу України плата за землю – обов’язковий платіж у складі податку на майно, що справляється у формі земельного податку та орендної плати за земельні ділянки державної й комунальної власності. Базою оподаткування земельним податком й орендною платою за землю є нормативна грошова оцінка земельних ділянок. Плата за землю є одним із основних </w:t>
      </w:r>
      <w:proofErr w:type="spellStart"/>
      <w:r w:rsidRPr="00F96072">
        <w:rPr>
          <w:rFonts w:ascii="Times New Roman" w:hAnsi="Times New Roman" w:cs="Times New Roman"/>
          <w:sz w:val="28"/>
          <w:szCs w:val="28"/>
        </w:rPr>
        <w:t>бюджетоформуючих</w:t>
      </w:r>
      <w:proofErr w:type="spellEnd"/>
      <w:r w:rsidRPr="00F96072">
        <w:rPr>
          <w:rFonts w:ascii="Times New Roman" w:hAnsi="Times New Roman" w:cs="Times New Roman"/>
          <w:sz w:val="28"/>
          <w:szCs w:val="28"/>
        </w:rPr>
        <w:t xml:space="preserve"> джерел доходів загального фонду бюджету </w:t>
      </w:r>
      <w:r w:rsidR="00AB368E">
        <w:rPr>
          <w:rFonts w:ascii="Times New Roman" w:hAnsi="Times New Roman" w:cs="Times New Roman"/>
          <w:sz w:val="28"/>
          <w:szCs w:val="28"/>
        </w:rPr>
        <w:t>Петрівської сільської ради</w:t>
      </w:r>
      <w:r w:rsidR="001924FF">
        <w:rPr>
          <w:rFonts w:ascii="Times New Roman" w:hAnsi="Times New Roman" w:cs="Times New Roman"/>
          <w:sz w:val="28"/>
          <w:szCs w:val="28"/>
        </w:rPr>
        <w:t xml:space="preserve"> </w:t>
      </w:r>
      <w:r w:rsidRPr="00F96072">
        <w:rPr>
          <w:rFonts w:ascii="Times New Roman" w:hAnsi="Times New Roman" w:cs="Times New Roman"/>
          <w:sz w:val="28"/>
          <w:szCs w:val="28"/>
        </w:rPr>
        <w:t xml:space="preserve"> </w:t>
      </w:r>
      <w:r w:rsidR="001924FF">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Вимірювальними індикаторами досягнення цілей держаного регулювання є: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кількісний – надходження плати за землю до доходної частини бюджету </w:t>
      </w:r>
      <w:r w:rsidR="001924FF">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територіальної громади;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часовий – дотримання термінів проведення нормативної грошової оцінки земель, визначених чинним законодавством України;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lastRenderedPageBreak/>
        <w:t xml:space="preserve">- якісний – рівень поінформованості суб’єктів господарювання та фізичних осіб щодо основних положень акта.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Дотримання правових аспектів буде виконано шляхом направлення профільною постійною депутатською комісією </w:t>
      </w:r>
      <w:r w:rsidR="00DA3E14">
        <w:rPr>
          <w:rFonts w:ascii="Times New Roman" w:hAnsi="Times New Roman" w:cs="Times New Roman"/>
          <w:sz w:val="28"/>
          <w:szCs w:val="28"/>
        </w:rPr>
        <w:t>сільської</w:t>
      </w:r>
      <w:r w:rsidRPr="00F96072">
        <w:rPr>
          <w:rFonts w:ascii="Times New Roman" w:hAnsi="Times New Roman" w:cs="Times New Roman"/>
          <w:sz w:val="28"/>
          <w:szCs w:val="28"/>
        </w:rPr>
        <w:t xml:space="preserve"> ради експертного висновку щодо регуляторного впливу внесеного проекту регуляторного акта разом з проектом рішення та підписаним аналізом регуляторного впливу до: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Державної регуляторної служби України для проведення експертизи щодо наявності ознак </w:t>
      </w:r>
      <w:proofErr w:type="spellStart"/>
      <w:r w:rsidRPr="00F96072">
        <w:rPr>
          <w:rFonts w:ascii="Times New Roman" w:hAnsi="Times New Roman" w:cs="Times New Roman"/>
          <w:sz w:val="28"/>
          <w:szCs w:val="28"/>
        </w:rPr>
        <w:t>регуляторності</w:t>
      </w:r>
      <w:proofErr w:type="spellEnd"/>
      <w:r w:rsidRPr="00F96072">
        <w:rPr>
          <w:rFonts w:ascii="Times New Roman" w:hAnsi="Times New Roman" w:cs="Times New Roman"/>
          <w:sz w:val="28"/>
          <w:szCs w:val="28"/>
        </w:rPr>
        <w:t xml:space="preserve"> і відповідності принципам державної регуляторної політики та для підготовки у встановленому Кабінетом Міністрів України порядку пропозицій щодо удосконалення проекту відповідно до принципів державної регуляторної політики;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Територіального відділення Антимонопольного комітету України для погодження, як акту, що може вплинути на конкуренцію, зокрема щодо створення суб'єктів господарювання, встановлення і зміни правил їх поведінки на ринку, або такого, що може призвести до недопущення, усунення, обмеження чи спотворення конкуренції на відповідних ринках (згідно зі статтею 20 Закону України «Про Антимонопольний комітет України</w:t>
      </w:r>
      <w:r w:rsidR="00DA3E14">
        <w:rPr>
          <w:rFonts w:ascii="Times New Roman" w:hAnsi="Times New Roman" w:cs="Times New Roman"/>
          <w:sz w:val="28"/>
          <w:szCs w:val="28"/>
        </w:rPr>
        <w:t>»).</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У десятиденний строк з дня прийняття рішення про затвердження технічної документації з нормативної грошової оцінки </w:t>
      </w:r>
      <w:r w:rsidR="00AB368E" w:rsidRPr="00AB368E">
        <w:rPr>
          <w:rFonts w:ascii="Times New Roman" w:hAnsi="Times New Roman" w:cs="Times New Roman"/>
          <w:sz w:val="28"/>
          <w:szCs w:val="28"/>
        </w:rPr>
        <w:t>земель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00AB368E" w:rsidRPr="00F96072">
        <w:rPr>
          <w:rFonts w:ascii="Times New Roman" w:hAnsi="Times New Roman" w:cs="Times New Roman"/>
          <w:sz w:val="28"/>
          <w:szCs w:val="28"/>
        </w:rPr>
        <w:t xml:space="preserve"> </w:t>
      </w:r>
      <w:r w:rsidRPr="00F96072">
        <w:rPr>
          <w:rFonts w:ascii="Times New Roman" w:hAnsi="Times New Roman" w:cs="Times New Roman"/>
          <w:sz w:val="28"/>
          <w:szCs w:val="28"/>
        </w:rPr>
        <w:t xml:space="preserve">інформація про нормативну грошову оцінку земель міста в електронній формі та копія прийнятого рішення будуть направлені до контролюючого органу та центрального органу виконавчої влади, що реалізує державну політику у сфері земельних відносин (згідно із підпунктом 12.3.3 пункту 12.3 статті 12 Податкового кодексу України).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Регуляторний акт, не пізніш як у десятиденний строк після його прийняття та підписання, буде офіційно оприлюднено у місцевих друкованих засобах масової інформації (згідно із статтею 12 Закону України «Про засади державної регуляторної політики у сфері господарської діяльності»).</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Прийняття </w:t>
      </w:r>
      <w:r w:rsidR="00DA3E14">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радою запропонованого регуляторного акту – проекту рішення </w:t>
      </w:r>
      <w:r w:rsidR="00DA3E14">
        <w:rPr>
          <w:rFonts w:ascii="Times New Roman" w:hAnsi="Times New Roman" w:cs="Times New Roman"/>
          <w:sz w:val="28"/>
          <w:szCs w:val="28"/>
        </w:rPr>
        <w:t>Петрівської сіль</w:t>
      </w:r>
      <w:r w:rsidR="003338BE">
        <w:rPr>
          <w:rFonts w:ascii="Times New Roman" w:hAnsi="Times New Roman" w:cs="Times New Roman"/>
          <w:sz w:val="28"/>
          <w:szCs w:val="28"/>
        </w:rPr>
        <w:t>сь</w:t>
      </w:r>
      <w:r w:rsidR="00DA3E14">
        <w:rPr>
          <w:rFonts w:ascii="Times New Roman" w:hAnsi="Times New Roman" w:cs="Times New Roman"/>
          <w:sz w:val="28"/>
          <w:szCs w:val="28"/>
        </w:rPr>
        <w:t>кої</w:t>
      </w:r>
      <w:r w:rsidRPr="00F96072">
        <w:rPr>
          <w:rFonts w:ascii="Times New Roman" w:hAnsi="Times New Roman" w:cs="Times New Roman"/>
          <w:sz w:val="28"/>
          <w:szCs w:val="28"/>
        </w:rPr>
        <w:t xml:space="preserve"> ради «</w:t>
      </w:r>
      <w:r w:rsidR="00DA3E14" w:rsidRPr="00F96072">
        <w:rPr>
          <w:rFonts w:ascii="Times New Roman" w:hAnsi="Times New Roman" w:cs="Times New Roman"/>
          <w:sz w:val="28"/>
          <w:szCs w:val="28"/>
        </w:rPr>
        <w:t xml:space="preserve">Про затвердження технічної документації з нормативної грошової оцінки </w:t>
      </w:r>
      <w:r w:rsidR="00AB368E" w:rsidRPr="00AB368E">
        <w:rPr>
          <w:rFonts w:ascii="Times New Roman" w:hAnsi="Times New Roman" w:cs="Times New Roman"/>
          <w:sz w:val="28"/>
          <w:szCs w:val="28"/>
        </w:rPr>
        <w:t>земель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Pr="00F96072">
        <w:rPr>
          <w:rFonts w:ascii="Times New Roman" w:hAnsi="Times New Roman" w:cs="Times New Roman"/>
          <w:sz w:val="28"/>
          <w:szCs w:val="28"/>
        </w:rPr>
        <w:t xml:space="preserve">» дасть можливість вирішити визначені проблеми при дотриманні норм чинного законодавства України, в найбільш короткий термін, з найменшими витратами. </w:t>
      </w:r>
    </w:p>
    <w:p w:rsidR="00DA3E14" w:rsidRDefault="00DA3E14" w:rsidP="009731A6">
      <w:pPr>
        <w:spacing w:after="0" w:line="240" w:lineRule="auto"/>
        <w:ind w:firstLine="708"/>
        <w:rPr>
          <w:rFonts w:ascii="Times New Roman" w:hAnsi="Times New Roman" w:cs="Times New Roman"/>
          <w:sz w:val="28"/>
          <w:szCs w:val="28"/>
        </w:rPr>
      </w:pPr>
    </w:p>
    <w:p w:rsidR="00DA3E14" w:rsidRDefault="00F96072" w:rsidP="009731A6">
      <w:pPr>
        <w:spacing w:after="0" w:line="240" w:lineRule="auto"/>
        <w:ind w:firstLine="708"/>
        <w:rPr>
          <w:rFonts w:ascii="Times New Roman" w:hAnsi="Times New Roman" w:cs="Times New Roman"/>
          <w:sz w:val="28"/>
          <w:szCs w:val="28"/>
        </w:rPr>
      </w:pPr>
      <w:r w:rsidRPr="00DA3E14">
        <w:rPr>
          <w:rFonts w:ascii="Times New Roman" w:hAnsi="Times New Roman" w:cs="Times New Roman"/>
          <w:b/>
          <w:sz w:val="28"/>
          <w:szCs w:val="28"/>
        </w:rPr>
        <w:t>6. Очікувані результати прийняття запропонованого регуляторного акту.</w:t>
      </w:r>
      <w:r w:rsidRPr="00F96072">
        <w:rPr>
          <w:rFonts w:ascii="Times New Roman" w:hAnsi="Times New Roman" w:cs="Times New Roman"/>
          <w:sz w:val="28"/>
          <w:szCs w:val="28"/>
        </w:rPr>
        <w:t xml:space="preserve">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З прийняттям даного рішення: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дотримуються терміни проведення нормативної грошової оцінки земель, визначені чинним законодавством України;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lastRenderedPageBreak/>
        <w:t xml:space="preserve">- уточнюється надходження плати за землю до доходної частини бюджету </w:t>
      </w:r>
      <w:r w:rsidR="00DA3E14">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територіальної громади;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забезпечується можливість планування та прогнозування надходжень від податків при формуванні міського бюджету;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збільшується рівень поінформованості суб’єктів господарювання та фізичних осіб щодо основних положень акта. </w:t>
      </w:r>
    </w:p>
    <w:p w:rsidR="00DA3E14" w:rsidRDefault="00DA3E14" w:rsidP="009731A6">
      <w:pPr>
        <w:spacing w:after="0" w:line="240" w:lineRule="auto"/>
        <w:ind w:firstLine="708"/>
        <w:rPr>
          <w:rFonts w:ascii="Times New Roman" w:hAnsi="Times New Roman" w:cs="Times New Roman"/>
          <w:sz w:val="28"/>
          <w:szCs w:val="28"/>
        </w:rPr>
      </w:pPr>
    </w:p>
    <w:p w:rsidR="00DA3E14" w:rsidRDefault="00F96072" w:rsidP="009731A6">
      <w:pPr>
        <w:spacing w:after="0" w:line="240" w:lineRule="auto"/>
        <w:ind w:firstLine="708"/>
        <w:rPr>
          <w:rFonts w:ascii="Times New Roman" w:hAnsi="Times New Roman" w:cs="Times New Roman"/>
          <w:sz w:val="28"/>
          <w:szCs w:val="28"/>
        </w:rPr>
      </w:pPr>
      <w:r w:rsidRPr="00DA3E14">
        <w:rPr>
          <w:rFonts w:ascii="Times New Roman" w:hAnsi="Times New Roman" w:cs="Times New Roman"/>
          <w:b/>
          <w:sz w:val="28"/>
          <w:szCs w:val="28"/>
        </w:rPr>
        <w:t>7. Механізм і заходи, які забезпечать розв’язання визначеної проблеми.</w:t>
      </w:r>
      <w:r w:rsidRPr="00F96072">
        <w:rPr>
          <w:rFonts w:ascii="Times New Roman" w:hAnsi="Times New Roman" w:cs="Times New Roman"/>
          <w:sz w:val="28"/>
          <w:szCs w:val="28"/>
        </w:rPr>
        <w:t xml:space="preserve">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Згідно Податкового кодексу України до повноважень органів місцевого самоврядування належить прийняття рішення про затвердження нормативної грошової оцінки </w:t>
      </w:r>
      <w:r w:rsidR="00AB368E" w:rsidRPr="00AB368E">
        <w:rPr>
          <w:rFonts w:ascii="Times New Roman" w:hAnsi="Times New Roman" w:cs="Times New Roman"/>
          <w:sz w:val="28"/>
          <w:szCs w:val="28"/>
        </w:rPr>
        <w:t>земель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Pr="00F96072">
        <w:rPr>
          <w:rFonts w:ascii="Times New Roman" w:hAnsi="Times New Roman" w:cs="Times New Roman"/>
          <w:sz w:val="28"/>
          <w:szCs w:val="28"/>
        </w:rPr>
        <w:t xml:space="preserve">. Зробити це можливо за рахунок прийняття відповідного рішення </w:t>
      </w:r>
      <w:r w:rsidR="00DA3E14">
        <w:rPr>
          <w:rFonts w:ascii="Times New Roman" w:hAnsi="Times New Roman" w:cs="Times New Roman"/>
          <w:sz w:val="28"/>
          <w:szCs w:val="28"/>
        </w:rPr>
        <w:t>Петрівською сільською радою.</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Невідкладне оприлюднення проекту регуляторного акту буде розміщено на офіційному веб</w:t>
      </w:r>
      <w:r w:rsidR="00DA3E14">
        <w:rPr>
          <w:rFonts w:ascii="Times New Roman" w:hAnsi="Times New Roman" w:cs="Times New Roman"/>
          <w:sz w:val="28"/>
          <w:szCs w:val="28"/>
        </w:rPr>
        <w:t>-</w:t>
      </w:r>
      <w:r w:rsidRPr="00F96072">
        <w:rPr>
          <w:rFonts w:ascii="Times New Roman" w:hAnsi="Times New Roman" w:cs="Times New Roman"/>
          <w:sz w:val="28"/>
          <w:szCs w:val="28"/>
        </w:rPr>
        <w:t xml:space="preserve">сайті </w:t>
      </w:r>
      <w:r w:rsidR="00DA3E14">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ради</w:t>
      </w:r>
      <w:r w:rsidR="00DA3E14">
        <w:rPr>
          <w:rFonts w:ascii="Times New Roman" w:hAnsi="Times New Roman" w:cs="Times New Roman"/>
          <w:sz w:val="28"/>
          <w:szCs w:val="28"/>
        </w:rPr>
        <w:t xml:space="preserve"> </w:t>
      </w:r>
      <w:r w:rsidR="00DA3E14" w:rsidRPr="00F96072">
        <w:rPr>
          <w:rFonts w:ascii="Times New Roman" w:hAnsi="Times New Roman" w:cs="Times New Roman"/>
          <w:sz w:val="28"/>
          <w:szCs w:val="28"/>
        </w:rPr>
        <w:t>http://</w:t>
      </w:r>
      <w:r w:rsidR="00DA3E14" w:rsidRPr="00DA3E14">
        <w:rPr>
          <w:rFonts w:ascii="Times New Roman" w:hAnsi="Times New Roman" w:cs="Times New Roman"/>
          <w:sz w:val="28"/>
          <w:szCs w:val="28"/>
        </w:rPr>
        <w:t>petrivtsi-rada.gov.ua</w:t>
      </w:r>
      <w:r w:rsidRPr="00F96072">
        <w:rPr>
          <w:rFonts w:ascii="Times New Roman" w:hAnsi="Times New Roman" w:cs="Times New Roman"/>
          <w:sz w:val="28"/>
          <w:szCs w:val="28"/>
        </w:rPr>
        <w:t xml:space="preserve"> та у випуску </w:t>
      </w:r>
      <w:r w:rsidR="00DA3E14">
        <w:rPr>
          <w:rFonts w:ascii="Times New Roman" w:hAnsi="Times New Roman" w:cs="Times New Roman"/>
          <w:sz w:val="28"/>
          <w:szCs w:val="28"/>
        </w:rPr>
        <w:t xml:space="preserve">місцевої </w:t>
      </w:r>
      <w:r w:rsidRPr="00F96072">
        <w:rPr>
          <w:rFonts w:ascii="Times New Roman" w:hAnsi="Times New Roman" w:cs="Times New Roman"/>
          <w:sz w:val="28"/>
          <w:szCs w:val="28"/>
        </w:rPr>
        <w:t xml:space="preserve">газети з метою громадського обговорення, надання зауважень та пропозицій від громадськості. </w:t>
      </w:r>
    </w:p>
    <w:p w:rsidR="00DA3E14" w:rsidRDefault="00F96072" w:rsidP="009731A6">
      <w:pPr>
        <w:spacing w:after="0" w:line="240" w:lineRule="auto"/>
        <w:ind w:firstLine="708"/>
        <w:rPr>
          <w:rFonts w:ascii="Times New Roman" w:hAnsi="Times New Roman" w:cs="Times New Roman"/>
          <w:sz w:val="28"/>
          <w:szCs w:val="28"/>
        </w:rPr>
      </w:pPr>
      <w:r w:rsidRPr="00DA3E14">
        <w:rPr>
          <w:rFonts w:ascii="Times New Roman" w:hAnsi="Times New Roman" w:cs="Times New Roman"/>
          <w:b/>
          <w:sz w:val="28"/>
          <w:szCs w:val="28"/>
        </w:rPr>
        <w:t>8. Обґрунтування можливості досягнення визначених цілей у разі прийняття регуляторного акту.</w:t>
      </w:r>
      <w:r w:rsidRPr="00F96072">
        <w:rPr>
          <w:rFonts w:ascii="Times New Roman" w:hAnsi="Times New Roman" w:cs="Times New Roman"/>
          <w:sz w:val="28"/>
          <w:szCs w:val="28"/>
        </w:rPr>
        <w:t xml:space="preserve">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Досягнення визначених цілей шляхом виконання вимог нового регуляторного акта принесе вигоди без необхідності залучення додаткових витрат органів місцевого самоврядування.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До кількісних показників належать: чисельність платників за землю, надходження коштів до бюджету </w:t>
      </w:r>
      <w:r w:rsidR="00DA3E14">
        <w:rPr>
          <w:rFonts w:ascii="Times New Roman" w:hAnsi="Times New Roman" w:cs="Times New Roman"/>
          <w:sz w:val="28"/>
          <w:szCs w:val="28"/>
        </w:rPr>
        <w:t xml:space="preserve">Петрівської сільської </w:t>
      </w:r>
      <w:r w:rsidRPr="00F96072">
        <w:rPr>
          <w:rFonts w:ascii="Times New Roman" w:hAnsi="Times New Roman" w:cs="Times New Roman"/>
          <w:sz w:val="28"/>
          <w:szCs w:val="28"/>
        </w:rPr>
        <w:t xml:space="preserve">територіальної громади від плати за землю. Крім кількісних показників до вигод належить забезпечення фінансування міських цільових програм за рахунок збільшення надходжень коштів до бюджету </w:t>
      </w:r>
      <w:r w:rsidR="00DA3E14">
        <w:rPr>
          <w:rFonts w:ascii="Times New Roman" w:hAnsi="Times New Roman" w:cs="Times New Roman"/>
          <w:sz w:val="28"/>
          <w:szCs w:val="28"/>
        </w:rPr>
        <w:t xml:space="preserve">Петрівської </w:t>
      </w:r>
      <w:proofErr w:type="spellStart"/>
      <w:r w:rsidR="00DA3E14">
        <w:rPr>
          <w:rFonts w:ascii="Times New Roman" w:hAnsi="Times New Roman" w:cs="Times New Roman"/>
          <w:sz w:val="28"/>
          <w:szCs w:val="28"/>
        </w:rPr>
        <w:t>сілької</w:t>
      </w:r>
      <w:proofErr w:type="spellEnd"/>
      <w:r w:rsidRPr="00F96072">
        <w:rPr>
          <w:rFonts w:ascii="Times New Roman" w:hAnsi="Times New Roman" w:cs="Times New Roman"/>
          <w:sz w:val="28"/>
          <w:szCs w:val="28"/>
        </w:rPr>
        <w:t xml:space="preserve"> територіальної громади від плати за землю.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Прийняття запропонованого проекту рішення надасть можливість: - поповнення бюджету </w:t>
      </w:r>
      <w:r w:rsidR="00DA3E14">
        <w:rPr>
          <w:rFonts w:ascii="Times New Roman" w:hAnsi="Times New Roman" w:cs="Times New Roman"/>
          <w:sz w:val="28"/>
          <w:szCs w:val="28"/>
        </w:rPr>
        <w:t>сільської громади</w:t>
      </w:r>
      <w:r w:rsidRPr="00F96072">
        <w:rPr>
          <w:rFonts w:ascii="Times New Roman" w:hAnsi="Times New Roman" w:cs="Times New Roman"/>
          <w:sz w:val="28"/>
          <w:szCs w:val="28"/>
        </w:rPr>
        <w:t xml:space="preserve">;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здійснення якісного планування та прогнозування надходжень від сплати за землю при формуванні </w:t>
      </w:r>
      <w:r w:rsidR="00DA3E14">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простота і доступність даного регуляторного акту. </w:t>
      </w:r>
    </w:p>
    <w:p w:rsidR="00DA3E14" w:rsidRDefault="00DA3E14" w:rsidP="009731A6">
      <w:pPr>
        <w:spacing w:after="0" w:line="240" w:lineRule="auto"/>
        <w:ind w:firstLine="708"/>
        <w:rPr>
          <w:rFonts w:ascii="Times New Roman" w:hAnsi="Times New Roman" w:cs="Times New Roman"/>
          <w:sz w:val="28"/>
          <w:szCs w:val="28"/>
        </w:rPr>
      </w:pPr>
    </w:p>
    <w:p w:rsidR="00DA3E14" w:rsidRDefault="00F96072" w:rsidP="009731A6">
      <w:pPr>
        <w:spacing w:after="0" w:line="240" w:lineRule="auto"/>
        <w:ind w:firstLine="708"/>
        <w:rPr>
          <w:rFonts w:ascii="Times New Roman" w:hAnsi="Times New Roman" w:cs="Times New Roman"/>
          <w:sz w:val="28"/>
          <w:szCs w:val="28"/>
        </w:rPr>
      </w:pPr>
      <w:r w:rsidRPr="00DA3E14">
        <w:rPr>
          <w:rFonts w:ascii="Times New Roman" w:hAnsi="Times New Roman" w:cs="Times New Roman"/>
          <w:b/>
          <w:sz w:val="28"/>
          <w:szCs w:val="28"/>
        </w:rPr>
        <w:t>9. Очікувані витрати та вигоди суб’єктів господарювання, громади та держави внаслідок дії регуляторного акту.</w:t>
      </w:r>
      <w:r w:rsidRPr="00F96072">
        <w:rPr>
          <w:rFonts w:ascii="Times New Roman" w:hAnsi="Times New Roman" w:cs="Times New Roman"/>
          <w:sz w:val="28"/>
          <w:szCs w:val="28"/>
        </w:rPr>
        <w:t xml:space="preserve"> </w:t>
      </w:r>
    </w:p>
    <w:tbl>
      <w:tblPr>
        <w:tblStyle w:val="a3"/>
        <w:tblW w:w="0" w:type="auto"/>
        <w:tblLook w:val="04A0" w:firstRow="1" w:lastRow="0" w:firstColumn="1" w:lastColumn="0" w:noHBand="0" w:noVBand="1"/>
      </w:tblPr>
      <w:tblGrid>
        <w:gridCol w:w="3190"/>
        <w:gridCol w:w="3190"/>
        <w:gridCol w:w="3191"/>
      </w:tblGrid>
      <w:tr w:rsidR="00DA3E14" w:rsidTr="00DA3E14">
        <w:tc>
          <w:tcPr>
            <w:tcW w:w="3190" w:type="dxa"/>
          </w:tcPr>
          <w:p w:rsidR="00DA3E14" w:rsidRDefault="00DA3E14" w:rsidP="009731A6">
            <w:pPr>
              <w:rPr>
                <w:rFonts w:ascii="Times New Roman" w:hAnsi="Times New Roman" w:cs="Times New Roman"/>
                <w:sz w:val="28"/>
                <w:szCs w:val="28"/>
              </w:rPr>
            </w:pPr>
          </w:p>
        </w:tc>
        <w:tc>
          <w:tcPr>
            <w:tcW w:w="3190" w:type="dxa"/>
          </w:tcPr>
          <w:p w:rsidR="00DA3E14" w:rsidRDefault="00DA3E14" w:rsidP="009731A6">
            <w:pPr>
              <w:rPr>
                <w:rFonts w:ascii="Times New Roman" w:hAnsi="Times New Roman" w:cs="Times New Roman"/>
                <w:sz w:val="28"/>
                <w:szCs w:val="28"/>
              </w:rPr>
            </w:pPr>
            <w:r w:rsidRPr="00F96072">
              <w:rPr>
                <w:rFonts w:ascii="Times New Roman" w:hAnsi="Times New Roman" w:cs="Times New Roman"/>
                <w:sz w:val="28"/>
                <w:szCs w:val="28"/>
              </w:rPr>
              <w:t>Переваги</w:t>
            </w:r>
          </w:p>
        </w:tc>
        <w:tc>
          <w:tcPr>
            <w:tcW w:w="3191" w:type="dxa"/>
          </w:tcPr>
          <w:p w:rsidR="00DA3E14" w:rsidRDefault="00DA3E14" w:rsidP="009731A6">
            <w:pPr>
              <w:rPr>
                <w:rFonts w:ascii="Times New Roman" w:hAnsi="Times New Roman" w:cs="Times New Roman"/>
                <w:sz w:val="28"/>
                <w:szCs w:val="28"/>
              </w:rPr>
            </w:pPr>
            <w:r w:rsidRPr="00F96072">
              <w:rPr>
                <w:rFonts w:ascii="Times New Roman" w:hAnsi="Times New Roman" w:cs="Times New Roman"/>
                <w:sz w:val="28"/>
                <w:szCs w:val="28"/>
              </w:rPr>
              <w:t>Витрати</w:t>
            </w:r>
          </w:p>
        </w:tc>
      </w:tr>
      <w:tr w:rsidR="00DA3E14" w:rsidTr="00DA3E14">
        <w:tc>
          <w:tcPr>
            <w:tcW w:w="3190" w:type="dxa"/>
          </w:tcPr>
          <w:p w:rsidR="00DA3E14" w:rsidRDefault="00DA3E14" w:rsidP="009731A6">
            <w:pPr>
              <w:rPr>
                <w:rFonts w:ascii="Times New Roman" w:hAnsi="Times New Roman" w:cs="Times New Roman"/>
                <w:sz w:val="28"/>
                <w:szCs w:val="28"/>
              </w:rPr>
            </w:pPr>
            <w:r w:rsidRPr="00F96072">
              <w:rPr>
                <w:rFonts w:ascii="Times New Roman" w:hAnsi="Times New Roman" w:cs="Times New Roman"/>
                <w:sz w:val="28"/>
                <w:szCs w:val="28"/>
              </w:rPr>
              <w:t>Органи місцевого самоврядування</w:t>
            </w:r>
          </w:p>
        </w:tc>
        <w:tc>
          <w:tcPr>
            <w:tcW w:w="3190" w:type="dxa"/>
          </w:tcPr>
          <w:p w:rsidR="001A03D4" w:rsidRDefault="00DA3E14" w:rsidP="001A03D4">
            <w:pPr>
              <w:rPr>
                <w:rFonts w:ascii="Times New Roman" w:hAnsi="Times New Roman" w:cs="Times New Roman"/>
                <w:sz w:val="28"/>
                <w:szCs w:val="28"/>
              </w:rPr>
            </w:pPr>
            <w:r w:rsidRPr="00F96072">
              <w:rPr>
                <w:rFonts w:ascii="Times New Roman" w:hAnsi="Times New Roman" w:cs="Times New Roman"/>
                <w:sz w:val="28"/>
                <w:szCs w:val="28"/>
              </w:rPr>
              <w:t>- виконання вимог пункту 10.2 статті 10 Податкового кодексу України;</w:t>
            </w:r>
          </w:p>
          <w:p w:rsidR="00DA3E14" w:rsidRDefault="00DA3E14" w:rsidP="001A03D4">
            <w:pPr>
              <w:rPr>
                <w:rFonts w:ascii="Times New Roman" w:hAnsi="Times New Roman" w:cs="Times New Roman"/>
                <w:sz w:val="28"/>
                <w:szCs w:val="28"/>
              </w:rPr>
            </w:pPr>
            <w:r w:rsidRPr="00F96072">
              <w:rPr>
                <w:rFonts w:ascii="Times New Roman" w:hAnsi="Times New Roman" w:cs="Times New Roman"/>
                <w:sz w:val="28"/>
                <w:szCs w:val="28"/>
              </w:rPr>
              <w:t xml:space="preserve">- можливість планування та </w:t>
            </w:r>
            <w:r w:rsidRPr="00F96072">
              <w:rPr>
                <w:rFonts w:ascii="Times New Roman" w:hAnsi="Times New Roman" w:cs="Times New Roman"/>
                <w:sz w:val="28"/>
                <w:szCs w:val="28"/>
              </w:rPr>
              <w:lastRenderedPageBreak/>
              <w:t xml:space="preserve">прогнозування надходжень від податків при формуванні </w:t>
            </w:r>
            <w:r>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w:t>
            </w:r>
          </w:p>
        </w:tc>
        <w:tc>
          <w:tcPr>
            <w:tcW w:w="3191" w:type="dxa"/>
          </w:tcPr>
          <w:p w:rsidR="00DA3E14" w:rsidRDefault="00DA3E14" w:rsidP="009731A6">
            <w:pPr>
              <w:rPr>
                <w:rFonts w:ascii="Times New Roman" w:hAnsi="Times New Roman" w:cs="Times New Roman"/>
                <w:sz w:val="28"/>
                <w:szCs w:val="28"/>
              </w:rPr>
            </w:pPr>
            <w:r w:rsidRPr="00F96072">
              <w:rPr>
                <w:rFonts w:ascii="Times New Roman" w:hAnsi="Times New Roman" w:cs="Times New Roman"/>
                <w:sz w:val="28"/>
                <w:szCs w:val="28"/>
              </w:rPr>
              <w:lastRenderedPageBreak/>
              <w:t>Незначні організаційні витрати, пов’язані з прийняттям та впровадженням даного рішення</w:t>
            </w:r>
          </w:p>
        </w:tc>
      </w:tr>
      <w:tr w:rsidR="00DA3E14" w:rsidTr="00DA3E14">
        <w:tc>
          <w:tcPr>
            <w:tcW w:w="3190" w:type="dxa"/>
          </w:tcPr>
          <w:p w:rsidR="00DA3E14" w:rsidRDefault="001A03D4" w:rsidP="001A03D4">
            <w:pPr>
              <w:rPr>
                <w:rFonts w:ascii="Times New Roman" w:hAnsi="Times New Roman" w:cs="Times New Roman"/>
                <w:sz w:val="28"/>
                <w:szCs w:val="28"/>
              </w:rPr>
            </w:pPr>
            <w:r w:rsidRPr="00F96072">
              <w:rPr>
                <w:rFonts w:ascii="Times New Roman" w:hAnsi="Times New Roman" w:cs="Times New Roman"/>
                <w:sz w:val="28"/>
                <w:szCs w:val="28"/>
              </w:rPr>
              <w:lastRenderedPageBreak/>
              <w:t xml:space="preserve">Фізичні та юридичні особи, які є власниками (землекористувачами) на території </w:t>
            </w:r>
            <w:r>
              <w:rPr>
                <w:rFonts w:ascii="Times New Roman" w:hAnsi="Times New Roman" w:cs="Times New Roman"/>
                <w:sz w:val="28"/>
                <w:szCs w:val="28"/>
              </w:rPr>
              <w:t>сільської</w:t>
            </w:r>
            <w:r w:rsidRPr="00F96072">
              <w:rPr>
                <w:rFonts w:ascii="Times New Roman" w:hAnsi="Times New Roman" w:cs="Times New Roman"/>
                <w:sz w:val="28"/>
                <w:szCs w:val="28"/>
              </w:rPr>
              <w:t xml:space="preserve"> ради</w:t>
            </w:r>
          </w:p>
        </w:tc>
        <w:tc>
          <w:tcPr>
            <w:tcW w:w="3190" w:type="dxa"/>
          </w:tcPr>
          <w:p w:rsidR="001A03D4" w:rsidRDefault="001A03D4" w:rsidP="001A03D4">
            <w:pPr>
              <w:rPr>
                <w:rFonts w:ascii="Times New Roman" w:hAnsi="Times New Roman" w:cs="Times New Roman"/>
                <w:sz w:val="28"/>
                <w:szCs w:val="28"/>
              </w:rPr>
            </w:pPr>
            <w:r>
              <w:rPr>
                <w:rFonts w:ascii="Times New Roman" w:hAnsi="Times New Roman" w:cs="Times New Roman"/>
                <w:sz w:val="28"/>
                <w:szCs w:val="28"/>
              </w:rPr>
              <w:t>- м</w:t>
            </w:r>
            <w:r w:rsidRPr="00F96072">
              <w:rPr>
                <w:rFonts w:ascii="Times New Roman" w:hAnsi="Times New Roman" w:cs="Times New Roman"/>
                <w:sz w:val="28"/>
                <w:szCs w:val="28"/>
              </w:rPr>
              <w:t xml:space="preserve">ожливість обговорення до затвердження </w:t>
            </w:r>
            <w:r>
              <w:rPr>
                <w:rFonts w:ascii="Times New Roman" w:hAnsi="Times New Roman" w:cs="Times New Roman"/>
                <w:sz w:val="28"/>
                <w:szCs w:val="28"/>
              </w:rPr>
              <w:t>Петрівською сільською</w:t>
            </w:r>
            <w:r w:rsidRPr="00F96072">
              <w:rPr>
                <w:rFonts w:ascii="Times New Roman" w:hAnsi="Times New Roman" w:cs="Times New Roman"/>
                <w:sz w:val="28"/>
                <w:szCs w:val="28"/>
              </w:rPr>
              <w:t xml:space="preserve"> радою; </w:t>
            </w:r>
          </w:p>
          <w:p w:rsidR="00DA3E14" w:rsidRDefault="001A03D4" w:rsidP="001A03D4">
            <w:pPr>
              <w:rPr>
                <w:rFonts w:ascii="Times New Roman" w:hAnsi="Times New Roman" w:cs="Times New Roman"/>
                <w:sz w:val="28"/>
                <w:szCs w:val="28"/>
              </w:rPr>
            </w:pPr>
            <w:r w:rsidRPr="00F96072">
              <w:rPr>
                <w:rFonts w:ascii="Times New Roman" w:hAnsi="Times New Roman" w:cs="Times New Roman"/>
                <w:sz w:val="28"/>
                <w:szCs w:val="28"/>
              </w:rPr>
              <w:t>- визначення чітких розмірів податків та механізмів їх сплати</w:t>
            </w:r>
          </w:p>
        </w:tc>
        <w:tc>
          <w:tcPr>
            <w:tcW w:w="3191" w:type="dxa"/>
          </w:tcPr>
          <w:p w:rsidR="00DA3E14" w:rsidRDefault="001A03D4" w:rsidP="001A03D4">
            <w:pPr>
              <w:rPr>
                <w:rFonts w:ascii="Times New Roman" w:hAnsi="Times New Roman" w:cs="Times New Roman"/>
                <w:sz w:val="28"/>
                <w:szCs w:val="28"/>
              </w:rPr>
            </w:pPr>
            <w:r w:rsidRPr="00F96072">
              <w:rPr>
                <w:rFonts w:ascii="Times New Roman" w:hAnsi="Times New Roman" w:cs="Times New Roman"/>
                <w:sz w:val="28"/>
                <w:szCs w:val="28"/>
              </w:rPr>
              <w:t xml:space="preserve">Сплата податків та зборів за новою нормативною грошовою оцінкою, що буде затверджена </w:t>
            </w:r>
            <w:r>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радою.</w:t>
            </w:r>
          </w:p>
        </w:tc>
      </w:tr>
      <w:tr w:rsidR="00DA3E14" w:rsidTr="00DA3E14">
        <w:tc>
          <w:tcPr>
            <w:tcW w:w="3190"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Потенційні інвестори з інших регіонів</w:t>
            </w:r>
          </w:p>
        </w:tc>
        <w:tc>
          <w:tcPr>
            <w:tcW w:w="3190"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Можливість порівняння розміру нормативної грошової оцінки земель населеного пункту з іншими адміністративними одиницями та вирішення питання початку бізнесу у найбільш привабливому регіоні</w:t>
            </w:r>
          </w:p>
        </w:tc>
        <w:tc>
          <w:tcPr>
            <w:tcW w:w="3191"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відсутні</w:t>
            </w:r>
          </w:p>
        </w:tc>
      </w:tr>
      <w:tr w:rsidR="00DA3E14" w:rsidTr="00DA3E14">
        <w:tc>
          <w:tcPr>
            <w:tcW w:w="3190"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Фізичні та юридичні особи, які планують бути землевласниками (землекористувачами)</w:t>
            </w:r>
          </w:p>
        </w:tc>
        <w:tc>
          <w:tcPr>
            <w:tcW w:w="3190"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Можливість заздалегідь розрахувати розміри можливих податків і врахувати усі ризики</w:t>
            </w:r>
          </w:p>
        </w:tc>
        <w:tc>
          <w:tcPr>
            <w:tcW w:w="3191"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відсутні</w:t>
            </w:r>
          </w:p>
        </w:tc>
      </w:tr>
      <w:tr w:rsidR="00DA3E14" w:rsidTr="00DA3E14">
        <w:tc>
          <w:tcPr>
            <w:tcW w:w="3190" w:type="dxa"/>
          </w:tcPr>
          <w:p w:rsidR="00DA3E14" w:rsidRDefault="001A03D4" w:rsidP="00AB368E">
            <w:pPr>
              <w:rPr>
                <w:rFonts w:ascii="Times New Roman" w:hAnsi="Times New Roman" w:cs="Times New Roman"/>
                <w:sz w:val="28"/>
                <w:szCs w:val="28"/>
              </w:rPr>
            </w:pPr>
            <w:r w:rsidRPr="00F96072">
              <w:rPr>
                <w:rFonts w:ascii="Times New Roman" w:hAnsi="Times New Roman" w:cs="Times New Roman"/>
                <w:sz w:val="28"/>
                <w:szCs w:val="28"/>
              </w:rPr>
              <w:t xml:space="preserve">Мешканці, що проживають на території </w:t>
            </w:r>
            <w:r w:rsidR="00AB368E">
              <w:rPr>
                <w:rFonts w:ascii="Times New Roman" w:hAnsi="Times New Roman" w:cs="Times New Roman"/>
                <w:sz w:val="28"/>
                <w:szCs w:val="28"/>
              </w:rPr>
              <w:t>Петрівської сільської громади</w:t>
            </w:r>
          </w:p>
        </w:tc>
        <w:tc>
          <w:tcPr>
            <w:tcW w:w="3190" w:type="dxa"/>
          </w:tcPr>
          <w:p w:rsidR="00DA3E14" w:rsidRDefault="001A03D4" w:rsidP="00AB368E">
            <w:pPr>
              <w:rPr>
                <w:rFonts w:ascii="Times New Roman" w:hAnsi="Times New Roman" w:cs="Times New Roman"/>
                <w:sz w:val="28"/>
                <w:szCs w:val="28"/>
              </w:rPr>
            </w:pPr>
            <w:r w:rsidRPr="00F96072">
              <w:rPr>
                <w:rFonts w:ascii="Times New Roman" w:hAnsi="Times New Roman" w:cs="Times New Roman"/>
                <w:sz w:val="28"/>
                <w:szCs w:val="28"/>
              </w:rPr>
              <w:t>Додаткові надходження до</w:t>
            </w:r>
            <w:r>
              <w:rPr>
                <w:rFonts w:ascii="Times New Roman" w:hAnsi="Times New Roman" w:cs="Times New Roman"/>
                <w:sz w:val="28"/>
                <w:szCs w:val="28"/>
              </w:rPr>
              <w:t xml:space="preserve"> Петрівського</w:t>
            </w:r>
            <w:r w:rsidRPr="00F96072">
              <w:rPr>
                <w:rFonts w:ascii="Times New Roman" w:hAnsi="Times New Roman" w:cs="Times New Roman"/>
                <w:sz w:val="28"/>
                <w:szCs w:val="28"/>
              </w:rPr>
              <w:t xml:space="preserve"> </w:t>
            </w:r>
            <w:r>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 дозволять виділяти більше коштів на соціально-економічний розвиток </w:t>
            </w:r>
            <w:r w:rsidR="00AB368E">
              <w:rPr>
                <w:rFonts w:ascii="Times New Roman" w:hAnsi="Times New Roman" w:cs="Times New Roman"/>
                <w:sz w:val="28"/>
                <w:szCs w:val="28"/>
              </w:rPr>
              <w:t>Петрівської сільської громади</w:t>
            </w:r>
            <w:r w:rsidRPr="00F96072">
              <w:rPr>
                <w:rFonts w:ascii="Times New Roman" w:hAnsi="Times New Roman" w:cs="Times New Roman"/>
                <w:sz w:val="28"/>
                <w:szCs w:val="28"/>
              </w:rPr>
              <w:t xml:space="preserve"> Прозорість дій влади.</w:t>
            </w:r>
          </w:p>
        </w:tc>
        <w:tc>
          <w:tcPr>
            <w:tcW w:w="3191"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відсутні</w:t>
            </w:r>
          </w:p>
        </w:tc>
      </w:tr>
    </w:tbl>
    <w:p w:rsidR="00DA3E14" w:rsidRDefault="00DA3E14" w:rsidP="009731A6">
      <w:pPr>
        <w:spacing w:after="0" w:line="240" w:lineRule="auto"/>
        <w:ind w:firstLine="708"/>
        <w:rPr>
          <w:rFonts w:ascii="Times New Roman" w:hAnsi="Times New Roman" w:cs="Times New Roman"/>
          <w:sz w:val="28"/>
          <w:szCs w:val="28"/>
        </w:rPr>
      </w:pPr>
    </w:p>
    <w:p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Таким чином прийняття даного рішення не потребує фінансових витрат з </w:t>
      </w:r>
      <w:r w:rsidR="001A03D4">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 Головним результатом прийняття цього акту є затвердження нормативної грошової оцінки </w:t>
      </w:r>
      <w:r w:rsidR="00AB368E" w:rsidRPr="00AB368E">
        <w:rPr>
          <w:rFonts w:ascii="Times New Roman" w:hAnsi="Times New Roman" w:cs="Times New Roman"/>
          <w:sz w:val="28"/>
          <w:szCs w:val="28"/>
        </w:rPr>
        <w:t>земель в межах території Петрівської сільської територіальної громади Вишгородського району Київської області, що не входять в межі населених пунктів</w:t>
      </w:r>
      <w:r w:rsidRPr="00F96072">
        <w:rPr>
          <w:rFonts w:ascii="Times New Roman" w:hAnsi="Times New Roman" w:cs="Times New Roman"/>
          <w:sz w:val="28"/>
          <w:szCs w:val="28"/>
        </w:rPr>
        <w:t xml:space="preserve"> відповідно до чинного законодавства. </w:t>
      </w:r>
    </w:p>
    <w:p w:rsidR="001A03D4" w:rsidRDefault="001A03D4" w:rsidP="009731A6">
      <w:pPr>
        <w:spacing w:after="0" w:line="240" w:lineRule="auto"/>
        <w:ind w:firstLine="708"/>
        <w:rPr>
          <w:rFonts w:ascii="Times New Roman" w:hAnsi="Times New Roman" w:cs="Times New Roman"/>
          <w:sz w:val="28"/>
          <w:szCs w:val="28"/>
        </w:rPr>
      </w:pPr>
    </w:p>
    <w:p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lastRenderedPageBreak/>
        <w:t>10. Оцінка можливості впорядження та виконання вимог регуляторного акту залежно від ресурсів, якими розпоряджаються органи державної влади, органи місцевого самоврядування, фізичні та юридичні особи, які повинні впроваджувати або виконувати ці вимоги.</w:t>
      </w:r>
    </w:p>
    <w:p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Реалізація запропонованого регуляторного акту не потребує додаткових матеріальних та фінансових витрат органів місцевого самоврядування з бюджету </w:t>
      </w:r>
      <w:r w:rsidR="001A03D4">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територіальної громади. Додаткові витрати на виконання вимог регуляторного акту з боку держави також не передбачено. </w:t>
      </w:r>
    </w:p>
    <w:p w:rsidR="001A03D4" w:rsidRDefault="001A03D4" w:rsidP="009731A6">
      <w:pPr>
        <w:spacing w:after="0" w:line="240" w:lineRule="auto"/>
        <w:ind w:firstLine="708"/>
        <w:rPr>
          <w:rFonts w:ascii="Times New Roman" w:hAnsi="Times New Roman" w:cs="Times New Roman"/>
          <w:sz w:val="28"/>
          <w:szCs w:val="28"/>
        </w:rPr>
      </w:pPr>
    </w:p>
    <w:p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t>11. Оцінка ризику впливу зовнішніх чинників на дію регуляторного акту.</w:t>
      </w:r>
      <w:r w:rsidRPr="00F96072">
        <w:rPr>
          <w:rFonts w:ascii="Times New Roman" w:hAnsi="Times New Roman" w:cs="Times New Roman"/>
          <w:sz w:val="28"/>
          <w:szCs w:val="28"/>
        </w:rPr>
        <w:t xml:space="preserve"> </w:t>
      </w:r>
    </w:p>
    <w:p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Вплив зовнішніх факторів на виконання регуляторного акту виключається, окрім змін в чинному законодавстві з питань регулювання земельних відносин та оподаткування. При настанні зазначених подій до регуляторного акту будуть внесені відповідні зміни. </w:t>
      </w:r>
    </w:p>
    <w:p w:rsidR="001A03D4" w:rsidRDefault="001A03D4" w:rsidP="009731A6">
      <w:pPr>
        <w:spacing w:after="0" w:line="240" w:lineRule="auto"/>
        <w:ind w:firstLine="708"/>
        <w:rPr>
          <w:rFonts w:ascii="Times New Roman" w:hAnsi="Times New Roman" w:cs="Times New Roman"/>
          <w:sz w:val="28"/>
          <w:szCs w:val="28"/>
        </w:rPr>
      </w:pPr>
    </w:p>
    <w:p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t>12. Термін дії регуляторного акта.</w:t>
      </w:r>
      <w:r w:rsidRPr="00F96072">
        <w:rPr>
          <w:rFonts w:ascii="Times New Roman" w:hAnsi="Times New Roman" w:cs="Times New Roman"/>
          <w:sz w:val="28"/>
          <w:szCs w:val="28"/>
        </w:rPr>
        <w:t xml:space="preserve"> </w:t>
      </w:r>
    </w:p>
    <w:p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Відповідно до статті 18 Закону України «Про оцінку земель» нормативна грошова оцінка земельних ділянок, розташованих у межах населених пунктів, незалежно від їх цільового призначення, проводиться не рідше одного разу на 5–7 років. </w:t>
      </w:r>
    </w:p>
    <w:p w:rsidR="001A03D4" w:rsidRDefault="001A03D4" w:rsidP="009731A6">
      <w:pPr>
        <w:spacing w:after="0" w:line="240" w:lineRule="auto"/>
        <w:ind w:firstLine="708"/>
        <w:rPr>
          <w:rFonts w:ascii="Times New Roman" w:hAnsi="Times New Roman" w:cs="Times New Roman"/>
          <w:sz w:val="28"/>
          <w:szCs w:val="28"/>
        </w:rPr>
      </w:pPr>
    </w:p>
    <w:p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t>13. Визначення показників результативності рішення.</w:t>
      </w:r>
      <w:r w:rsidRPr="00F96072">
        <w:rPr>
          <w:rFonts w:ascii="Times New Roman" w:hAnsi="Times New Roman" w:cs="Times New Roman"/>
          <w:sz w:val="28"/>
          <w:szCs w:val="28"/>
        </w:rPr>
        <w:t xml:space="preserve"> </w:t>
      </w:r>
    </w:p>
    <w:p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До показників результативності дії акта належать обсяги надходжень коштів від сплати за землю на території </w:t>
      </w:r>
      <w:r w:rsidR="001A03D4">
        <w:rPr>
          <w:rFonts w:ascii="Times New Roman" w:hAnsi="Times New Roman" w:cs="Times New Roman"/>
          <w:sz w:val="28"/>
          <w:szCs w:val="28"/>
        </w:rPr>
        <w:t>Петрівської сільської ради</w:t>
      </w:r>
      <w:r w:rsidRPr="00F96072">
        <w:rPr>
          <w:rFonts w:ascii="Times New Roman" w:hAnsi="Times New Roman" w:cs="Times New Roman"/>
          <w:sz w:val="28"/>
          <w:szCs w:val="28"/>
        </w:rPr>
        <w:t xml:space="preserve">. Дія рішення поширюється на платників місцевих податків і зборів у </w:t>
      </w:r>
      <w:r w:rsidR="00AB368E">
        <w:rPr>
          <w:rFonts w:ascii="Times New Roman" w:hAnsi="Times New Roman" w:cs="Times New Roman"/>
          <w:sz w:val="28"/>
          <w:szCs w:val="28"/>
        </w:rPr>
        <w:t>Петрівській територіальній громаді</w:t>
      </w:r>
      <w:r w:rsidRPr="00F96072">
        <w:rPr>
          <w:rFonts w:ascii="Times New Roman" w:hAnsi="Times New Roman" w:cs="Times New Roman"/>
          <w:sz w:val="28"/>
          <w:szCs w:val="28"/>
        </w:rPr>
        <w:t xml:space="preserve">. Розмір коштів і час, що витрачатимуться платниками місцевих податків і зборів, пов’язані з виконанням вимог даного акта, не зміняться. </w:t>
      </w:r>
    </w:p>
    <w:p w:rsidR="001A03D4" w:rsidRDefault="001A03D4" w:rsidP="009731A6">
      <w:pPr>
        <w:spacing w:after="0" w:line="240" w:lineRule="auto"/>
        <w:ind w:firstLine="708"/>
        <w:rPr>
          <w:rFonts w:ascii="Times New Roman" w:hAnsi="Times New Roman" w:cs="Times New Roman"/>
          <w:sz w:val="28"/>
          <w:szCs w:val="28"/>
        </w:rPr>
      </w:pPr>
    </w:p>
    <w:p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t>14. Заходи щодо відстеження результативності рішення.</w:t>
      </w:r>
      <w:r w:rsidRPr="00F96072">
        <w:rPr>
          <w:rFonts w:ascii="Times New Roman" w:hAnsi="Times New Roman" w:cs="Times New Roman"/>
          <w:sz w:val="28"/>
          <w:szCs w:val="28"/>
        </w:rPr>
        <w:t xml:space="preserve"> </w:t>
      </w:r>
    </w:p>
    <w:p w:rsidR="001A03D4" w:rsidRDefault="00F96072" w:rsidP="00F8285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Для відстеження буде застосовано аналіз даних бюджетної та податкової звітності. </w:t>
      </w:r>
    </w:p>
    <w:p w:rsidR="001A03D4" w:rsidRDefault="00F96072" w:rsidP="00F8285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Під час прийняття регуляторного акта, у встановлені чинним законодавством строки, постійна </w:t>
      </w:r>
      <w:r w:rsidR="001A03D4">
        <w:rPr>
          <w:rFonts w:ascii="Times New Roman" w:hAnsi="Times New Roman" w:cs="Times New Roman"/>
          <w:sz w:val="28"/>
          <w:szCs w:val="28"/>
        </w:rPr>
        <w:t xml:space="preserve">профільна </w:t>
      </w:r>
      <w:r w:rsidRPr="00F96072">
        <w:rPr>
          <w:rFonts w:ascii="Times New Roman" w:hAnsi="Times New Roman" w:cs="Times New Roman"/>
          <w:sz w:val="28"/>
          <w:szCs w:val="28"/>
        </w:rPr>
        <w:t xml:space="preserve">депутатська комісія з метою оцінки стану суспільних відносин, на врегулювання яких спрямована дія акта, проводитиме базове відстеження результативності дії акта. </w:t>
      </w:r>
    </w:p>
    <w:p w:rsidR="001A03D4" w:rsidRDefault="00F96072" w:rsidP="00F8285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Не пізніше двох років після набрання чинності регуляторним актом, з метою оцінки ступеня досягнення цим актом визначених цілей, буде здійснене повторне відстеження результативності дії акта. </w:t>
      </w:r>
    </w:p>
    <w:p w:rsidR="001A03D4" w:rsidRDefault="00F96072" w:rsidP="00F8285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Кожні три роки з моменту виконання заходів щодо проведення повторного відстеження результативності дії акта, при умові його чинності, проводитиметься періодичне відстеження результативності цього акта. </w:t>
      </w:r>
    </w:p>
    <w:p w:rsidR="001A03D4" w:rsidRDefault="001A03D4" w:rsidP="009731A6">
      <w:pPr>
        <w:spacing w:after="0" w:line="240" w:lineRule="auto"/>
        <w:ind w:firstLine="708"/>
        <w:rPr>
          <w:rFonts w:ascii="Times New Roman" w:hAnsi="Times New Roman" w:cs="Times New Roman"/>
          <w:sz w:val="28"/>
          <w:szCs w:val="28"/>
        </w:rPr>
      </w:pPr>
    </w:p>
    <w:p w:rsidR="001A03D4" w:rsidRDefault="001A03D4" w:rsidP="009731A6">
      <w:pPr>
        <w:spacing w:after="0" w:line="240" w:lineRule="auto"/>
        <w:ind w:firstLine="708"/>
        <w:rPr>
          <w:rFonts w:ascii="Times New Roman" w:hAnsi="Times New Roman" w:cs="Times New Roman"/>
          <w:sz w:val="28"/>
          <w:szCs w:val="28"/>
        </w:rPr>
      </w:pPr>
    </w:p>
    <w:p w:rsidR="00213651" w:rsidRPr="001A03D4" w:rsidRDefault="001A03D4" w:rsidP="001A03D4">
      <w:pPr>
        <w:spacing w:after="0" w:line="240" w:lineRule="auto"/>
        <w:rPr>
          <w:rFonts w:ascii="Times New Roman" w:hAnsi="Times New Roman" w:cs="Times New Roman"/>
          <w:b/>
          <w:sz w:val="28"/>
          <w:szCs w:val="28"/>
        </w:rPr>
      </w:pPr>
      <w:r w:rsidRPr="001A03D4">
        <w:rPr>
          <w:rFonts w:ascii="Times New Roman" w:hAnsi="Times New Roman" w:cs="Times New Roman"/>
          <w:b/>
          <w:sz w:val="28"/>
          <w:szCs w:val="28"/>
        </w:rPr>
        <w:t>Сільсь</w:t>
      </w:r>
      <w:r>
        <w:rPr>
          <w:rFonts w:ascii="Times New Roman" w:hAnsi="Times New Roman" w:cs="Times New Roman"/>
          <w:b/>
          <w:sz w:val="28"/>
          <w:szCs w:val="28"/>
        </w:rPr>
        <w:t xml:space="preserve">кий голова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00F82854">
        <w:rPr>
          <w:rFonts w:ascii="Times New Roman" w:hAnsi="Times New Roman" w:cs="Times New Roman"/>
          <w:b/>
          <w:sz w:val="28"/>
          <w:szCs w:val="28"/>
        </w:rPr>
        <w:tab/>
      </w:r>
      <w:r w:rsidRPr="001A03D4">
        <w:rPr>
          <w:rFonts w:ascii="Times New Roman" w:hAnsi="Times New Roman" w:cs="Times New Roman"/>
          <w:b/>
          <w:sz w:val="28"/>
          <w:szCs w:val="28"/>
        </w:rPr>
        <w:t>Радіон СТ</w:t>
      </w:r>
      <w:r w:rsidR="003338BE">
        <w:rPr>
          <w:rFonts w:ascii="Times New Roman" w:hAnsi="Times New Roman" w:cs="Times New Roman"/>
          <w:b/>
          <w:sz w:val="28"/>
          <w:szCs w:val="28"/>
        </w:rPr>
        <w:t>А</w:t>
      </w:r>
      <w:r w:rsidRPr="001A03D4">
        <w:rPr>
          <w:rFonts w:ascii="Times New Roman" w:hAnsi="Times New Roman" w:cs="Times New Roman"/>
          <w:b/>
          <w:sz w:val="28"/>
          <w:szCs w:val="28"/>
        </w:rPr>
        <w:t>РЕНЬКИЙ</w:t>
      </w:r>
    </w:p>
    <w:sectPr w:rsidR="00213651" w:rsidRPr="001A03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41A"/>
    <w:rsid w:val="000209FE"/>
    <w:rsid w:val="000222E8"/>
    <w:rsid w:val="001437C0"/>
    <w:rsid w:val="001924FF"/>
    <w:rsid w:val="001A03D4"/>
    <w:rsid w:val="00213651"/>
    <w:rsid w:val="0022358C"/>
    <w:rsid w:val="003338BE"/>
    <w:rsid w:val="004A791F"/>
    <w:rsid w:val="004B3EFE"/>
    <w:rsid w:val="00754795"/>
    <w:rsid w:val="00845FF8"/>
    <w:rsid w:val="0087041A"/>
    <w:rsid w:val="008A1098"/>
    <w:rsid w:val="008C6632"/>
    <w:rsid w:val="009731A6"/>
    <w:rsid w:val="00AB2161"/>
    <w:rsid w:val="00AB368E"/>
    <w:rsid w:val="00B13B20"/>
    <w:rsid w:val="00D31F01"/>
    <w:rsid w:val="00DA3E14"/>
    <w:rsid w:val="00F82854"/>
    <w:rsid w:val="00F96072"/>
    <w:rsid w:val="00FB2A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A3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A3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15937</Words>
  <Characters>9085</Characters>
  <Application>Microsoft Office Word</Application>
  <DocSecurity>0</DocSecurity>
  <Lines>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2026-02-27T08:44:00Z</dcterms:created>
  <dcterms:modified xsi:type="dcterms:W3CDTF">2026-02-27T08:44:00Z</dcterms:modified>
</cp:coreProperties>
</file>