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C917"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ЗВІТ</w:t>
      </w:r>
    </w:p>
    <w:p w14:paraId="20B45FF5"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про проведену роботу Петрівським сільським головою,</w:t>
      </w:r>
    </w:p>
    <w:p w14:paraId="42D2035C"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Петрівською сільською радою та комунальними</w:t>
      </w:r>
    </w:p>
    <w:p w14:paraId="0DD7B398"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закладами й підприємствами у 2025 році</w:t>
      </w:r>
    </w:p>
    <w:p w14:paraId="27119986"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p>
    <w:p w14:paraId="693B7235"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У 2025 році Петрівська сільська рада послідовно продовжила курс на всебічну підтримку Збройних Сил України та мобілізованих жителів нашої громади, а також вшануванню пам’яті полеглих Захисників України та цивільних жертв війни.</w:t>
      </w:r>
    </w:p>
    <w:p w14:paraId="289954DD"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 Зокрема найближчим часом плануємо презентувати відеоролики про кожного з полеглих воїнів громади. Переглянути їх можна буде безпосередньо на Алеях пам’яті та на могилах Захисників за допомогою QR-кодів, що зчитуватимуться за допомогою мобільних телефонів.</w:t>
      </w:r>
    </w:p>
    <w:p w14:paraId="1D59748F" w14:textId="620E7634"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Одним із ключових пріоритетів залишалося будівництво укриттів у закладах освіти - як важливий елемент безпеки наших дітей та працівників освітньої сфери. Важливою подією року став початок будівництва </w:t>
      </w:r>
      <w:r w:rsidR="00B55351">
        <w:rPr>
          <w:rFonts w:ascii="Times New Roman" w:eastAsia="Calibri" w:hAnsi="Times New Roman" w:cs="Times New Roman"/>
          <w:sz w:val="24"/>
          <w:szCs w:val="24"/>
          <w:lang w:val="uk-UA"/>
        </w:rPr>
        <w:t xml:space="preserve">протирадіаційного </w:t>
      </w:r>
      <w:r w:rsidRPr="00B55351">
        <w:rPr>
          <w:rFonts w:ascii="Times New Roman" w:eastAsia="Calibri" w:hAnsi="Times New Roman" w:cs="Times New Roman"/>
          <w:sz w:val="24"/>
          <w:szCs w:val="24"/>
          <w:lang w:val="uk-UA"/>
        </w:rPr>
        <w:t>укриття у Новопетрівській гімназії. Вагомі зрушення досягнуто й у спорудженні</w:t>
      </w:r>
      <w:r w:rsidR="00B55351">
        <w:rPr>
          <w:rFonts w:ascii="Times New Roman" w:eastAsia="Calibri" w:hAnsi="Times New Roman" w:cs="Times New Roman"/>
          <w:sz w:val="24"/>
          <w:szCs w:val="24"/>
          <w:lang w:val="uk-UA"/>
        </w:rPr>
        <w:t xml:space="preserve"> аналогічних </w:t>
      </w:r>
      <w:proofErr w:type="spellStart"/>
      <w:r w:rsidRPr="00B55351">
        <w:rPr>
          <w:rFonts w:ascii="Times New Roman" w:eastAsia="Calibri" w:hAnsi="Times New Roman" w:cs="Times New Roman"/>
          <w:sz w:val="24"/>
          <w:szCs w:val="24"/>
          <w:lang w:val="uk-UA"/>
        </w:rPr>
        <w:t>укрит</w:t>
      </w:r>
      <w:r w:rsidR="00B55351">
        <w:rPr>
          <w:rFonts w:ascii="Times New Roman" w:eastAsia="Calibri" w:hAnsi="Times New Roman" w:cs="Times New Roman"/>
          <w:sz w:val="24"/>
          <w:szCs w:val="24"/>
          <w:lang w:val="uk-UA"/>
        </w:rPr>
        <w:t>т</w:t>
      </w:r>
      <w:r w:rsidR="00B55351" w:rsidRPr="00B55351">
        <w:rPr>
          <w:rFonts w:ascii="Times New Roman" w:eastAsia="Calibri" w:hAnsi="Times New Roman" w:cs="Times New Roman"/>
          <w:sz w:val="24"/>
          <w:szCs w:val="24"/>
          <w:lang w:val="uk-UA"/>
        </w:rPr>
        <w:t>ів</w:t>
      </w:r>
      <w:proofErr w:type="spellEnd"/>
      <w:r w:rsidR="00B55351" w:rsidRPr="00B55351">
        <w:rPr>
          <w:rFonts w:ascii="Times New Roman" w:eastAsia="Calibri" w:hAnsi="Times New Roman" w:cs="Times New Roman"/>
          <w:sz w:val="24"/>
          <w:szCs w:val="24"/>
          <w:lang w:val="uk-UA"/>
        </w:rPr>
        <w:t xml:space="preserve"> </w:t>
      </w:r>
      <w:r w:rsidRPr="00B55351">
        <w:rPr>
          <w:rFonts w:ascii="Times New Roman" w:eastAsia="Calibri" w:hAnsi="Times New Roman" w:cs="Times New Roman"/>
          <w:sz w:val="24"/>
          <w:szCs w:val="24"/>
          <w:lang w:val="uk-UA"/>
        </w:rPr>
        <w:t>в Петрівському ліцеї (</w:t>
      </w:r>
      <w:proofErr w:type="spellStart"/>
      <w:r w:rsidRPr="00B55351">
        <w:rPr>
          <w:rFonts w:ascii="Times New Roman" w:eastAsia="Calibri" w:hAnsi="Times New Roman" w:cs="Times New Roman"/>
          <w:sz w:val="24"/>
          <w:szCs w:val="24"/>
          <w:lang w:val="uk-UA"/>
        </w:rPr>
        <w:t>Валківський</w:t>
      </w:r>
      <w:proofErr w:type="spellEnd"/>
      <w:r w:rsidRPr="00B55351">
        <w:rPr>
          <w:rFonts w:ascii="Times New Roman" w:eastAsia="Calibri" w:hAnsi="Times New Roman" w:cs="Times New Roman"/>
          <w:sz w:val="24"/>
          <w:szCs w:val="24"/>
          <w:lang w:val="uk-UA"/>
        </w:rPr>
        <w:t xml:space="preserve"> корпус)</w:t>
      </w:r>
      <w:r w:rsidR="00B55351">
        <w:rPr>
          <w:rFonts w:ascii="Times New Roman" w:eastAsia="Calibri" w:hAnsi="Times New Roman" w:cs="Times New Roman"/>
          <w:sz w:val="24"/>
          <w:szCs w:val="24"/>
          <w:lang w:val="uk-UA"/>
        </w:rPr>
        <w:t xml:space="preserve"> та </w:t>
      </w:r>
      <w:r w:rsidRPr="00B55351">
        <w:rPr>
          <w:rFonts w:ascii="Times New Roman" w:eastAsia="Calibri" w:hAnsi="Times New Roman" w:cs="Times New Roman"/>
          <w:sz w:val="24"/>
          <w:szCs w:val="24"/>
          <w:lang w:val="uk-UA"/>
        </w:rPr>
        <w:t>Новопетрівсько</w:t>
      </w:r>
      <w:r w:rsidR="00B55351">
        <w:rPr>
          <w:rFonts w:ascii="Times New Roman" w:eastAsia="Calibri" w:hAnsi="Times New Roman" w:cs="Times New Roman"/>
          <w:sz w:val="24"/>
          <w:szCs w:val="24"/>
          <w:lang w:val="uk-UA"/>
        </w:rPr>
        <w:t>му</w:t>
      </w:r>
      <w:r w:rsidRPr="00B55351">
        <w:rPr>
          <w:rFonts w:ascii="Times New Roman" w:eastAsia="Calibri" w:hAnsi="Times New Roman" w:cs="Times New Roman"/>
          <w:sz w:val="24"/>
          <w:szCs w:val="24"/>
          <w:lang w:val="uk-UA"/>
        </w:rPr>
        <w:t xml:space="preserve"> ліце</w:t>
      </w:r>
      <w:r w:rsidR="00B55351">
        <w:rPr>
          <w:rFonts w:ascii="Times New Roman" w:eastAsia="Calibri" w:hAnsi="Times New Roman" w:cs="Times New Roman"/>
          <w:sz w:val="24"/>
          <w:szCs w:val="24"/>
          <w:lang w:val="uk-UA"/>
        </w:rPr>
        <w:t xml:space="preserve">ї. В останньому </w:t>
      </w:r>
      <w:r w:rsidRPr="00B55351">
        <w:rPr>
          <w:rFonts w:ascii="Times New Roman" w:eastAsia="Calibri" w:hAnsi="Times New Roman" w:cs="Times New Roman"/>
          <w:sz w:val="24"/>
          <w:szCs w:val="24"/>
          <w:lang w:val="uk-UA"/>
        </w:rPr>
        <w:t>об’єкт готовий, і ми наблизилися до його відкриття.</w:t>
      </w:r>
    </w:p>
    <w:p w14:paraId="0BD9565D" w14:textId="41EFBC91"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У межах благоустрою громади заасфальтовано дорогу до кладовища по вул. Соборній за музеєм у селі Нові Петрівці </w:t>
      </w:r>
      <w:r w:rsidR="00C21725">
        <w:rPr>
          <w:rFonts w:ascii="Times New Roman" w:eastAsia="Calibri" w:hAnsi="Times New Roman" w:cs="Times New Roman"/>
          <w:sz w:val="24"/>
          <w:szCs w:val="24"/>
          <w:lang w:val="uk-UA"/>
        </w:rPr>
        <w:t>–</w:t>
      </w:r>
      <w:r w:rsidRPr="00B55351">
        <w:rPr>
          <w:rFonts w:ascii="Times New Roman" w:eastAsia="Calibri" w:hAnsi="Times New Roman" w:cs="Times New Roman"/>
          <w:sz w:val="24"/>
          <w:szCs w:val="24"/>
          <w:lang w:val="uk-UA"/>
        </w:rPr>
        <w:t xml:space="preserve"> саме на цьому кладовищі поховано найбільше наших полеглих воїнів. Це важливий крок, який забезпечує комфортний та гідний доступ для всіх, хто приходить віддати шану Захисникам України. Також заасфальтовано частину дороги вздовж кладовища по вул. Вишгородській</w:t>
      </w:r>
      <w:r w:rsidR="00E435D4">
        <w:rPr>
          <w:rFonts w:ascii="Times New Roman" w:eastAsia="Calibri" w:hAnsi="Times New Roman" w:cs="Times New Roman"/>
          <w:sz w:val="24"/>
          <w:szCs w:val="24"/>
          <w:lang w:val="uk-UA"/>
        </w:rPr>
        <w:t xml:space="preserve"> у селі Нові Петрівці</w:t>
      </w:r>
      <w:r w:rsidRPr="00B55351">
        <w:rPr>
          <w:rFonts w:ascii="Times New Roman" w:eastAsia="Calibri" w:hAnsi="Times New Roman" w:cs="Times New Roman"/>
          <w:sz w:val="24"/>
          <w:szCs w:val="24"/>
          <w:lang w:val="uk-UA"/>
        </w:rPr>
        <w:t xml:space="preserve">. </w:t>
      </w:r>
    </w:p>
    <w:p w14:paraId="2BD2DB0B"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Ми живемо у часи повномасштабної війни, і саме ці реалії визначають напрями нашої роботи та розставляють пріоритети. Безумовно, хотілося б більше уваги приділяти розвитку громади, однак сьогодні ми зобов’язані насамперед забезпечувати безпеку, підтримувати наших воїнів і гідно вшановувати пам’ять тих, хто віддав життя за Україну.</w:t>
      </w:r>
    </w:p>
    <w:p w14:paraId="30948BB3" w14:textId="532A03BF" w:rsidR="008A54C5" w:rsidRPr="00B55351" w:rsidRDefault="004C1799" w:rsidP="004C1799">
      <w:pPr>
        <w:ind w:firstLine="567"/>
        <w:jc w:val="both"/>
        <w:rPr>
          <w:rFonts w:ascii="Times New Roman" w:hAnsi="Times New Roman" w:cs="Times New Roman"/>
          <w:b/>
          <w:bCs/>
          <w:sz w:val="24"/>
          <w:szCs w:val="24"/>
          <w:lang w:val="uk-UA"/>
        </w:rPr>
      </w:pPr>
      <w:r w:rsidRPr="00B55351">
        <w:rPr>
          <w:rFonts w:ascii="Times New Roman" w:eastAsia="Calibri" w:hAnsi="Times New Roman" w:cs="Times New Roman"/>
          <w:b/>
          <w:bCs/>
          <w:sz w:val="24"/>
          <w:szCs w:val="24"/>
          <w:lang w:val="uk-UA"/>
        </w:rPr>
        <w:t>Далі детальніша інформація у фактах і цифрах по всіх напрямках роботи Петрівської сільської ради, її структурних підрозділів та комунальних закладів.</w:t>
      </w:r>
    </w:p>
    <w:p w14:paraId="4DC02E6A" w14:textId="582ED6E2" w:rsidR="008A54C5" w:rsidRPr="00B55351" w:rsidRDefault="008A54C5" w:rsidP="00907438">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РОБОТА АПАРАТУ ТА РАДИ</w:t>
      </w:r>
    </w:p>
    <w:p w14:paraId="05ACACE0" w14:textId="643748AE"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Упродовж 202</w:t>
      </w:r>
      <w:r w:rsidR="00473B40"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року Петрівська сільська рада провела </w:t>
      </w:r>
      <w:r w:rsidR="00473B40" w:rsidRPr="00B55351">
        <w:rPr>
          <w:rFonts w:ascii="Times New Roman" w:hAnsi="Times New Roman" w:cs="Times New Roman"/>
          <w:sz w:val="24"/>
          <w:szCs w:val="24"/>
          <w:lang w:val="uk-UA"/>
        </w:rPr>
        <w:t>13</w:t>
      </w:r>
      <w:r w:rsidRPr="00B55351">
        <w:rPr>
          <w:rFonts w:ascii="Times New Roman" w:hAnsi="Times New Roman" w:cs="Times New Roman"/>
          <w:sz w:val="24"/>
          <w:szCs w:val="24"/>
          <w:lang w:val="uk-UA"/>
        </w:rPr>
        <w:t xml:space="preserve"> пленарних засідань, під час яких було розглянуто </w:t>
      </w:r>
      <w:r w:rsidR="00473B40" w:rsidRPr="00B55351">
        <w:rPr>
          <w:rFonts w:ascii="Times New Roman" w:hAnsi="Times New Roman" w:cs="Times New Roman"/>
          <w:sz w:val="24"/>
          <w:szCs w:val="24"/>
          <w:lang w:val="uk-UA"/>
        </w:rPr>
        <w:t>7</w:t>
      </w:r>
      <w:r w:rsidRPr="00B55351">
        <w:rPr>
          <w:rFonts w:ascii="Times New Roman" w:hAnsi="Times New Roman" w:cs="Times New Roman"/>
          <w:sz w:val="24"/>
          <w:szCs w:val="24"/>
          <w:lang w:val="uk-UA"/>
        </w:rPr>
        <w:t xml:space="preserve">65 питань. </w:t>
      </w:r>
      <w:r w:rsidR="00473B40" w:rsidRPr="00B55351">
        <w:rPr>
          <w:rFonts w:ascii="Times New Roman" w:hAnsi="Times New Roman" w:cs="Times New Roman"/>
          <w:sz w:val="24"/>
          <w:szCs w:val="24"/>
          <w:lang w:val="uk-UA"/>
        </w:rPr>
        <w:t xml:space="preserve">Загалом ухвалено на 100 рішень більше, ніж у 2024 році та на 300 більше, ніж у 2023. </w:t>
      </w:r>
    </w:p>
    <w:p w14:paraId="4C70D24F" w14:textId="1B0C0FA2"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Виконавчий комітет </w:t>
      </w:r>
      <w:r w:rsidR="00556869">
        <w:rPr>
          <w:rFonts w:ascii="Times New Roman" w:hAnsi="Times New Roman" w:cs="Times New Roman"/>
          <w:sz w:val="24"/>
          <w:szCs w:val="24"/>
          <w:lang w:val="uk-UA"/>
        </w:rPr>
        <w:t>збирався</w:t>
      </w:r>
      <w:r w:rsidRPr="00B55351">
        <w:rPr>
          <w:rFonts w:ascii="Times New Roman" w:hAnsi="Times New Roman" w:cs="Times New Roman"/>
          <w:sz w:val="24"/>
          <w:szCs w:val="24"/>
          <w:lang w:val="uk-UA"/>
        </w:rPr>
        <w:t xml:space="preserve"> </w:t>
      </w:r>
      <w:r w:rsidR="00B75023" w:rsidRPr="00B55351">
        <w:rPr>
          <w:rFonts w:ascii="Times New Roman" w:hAnsi="Times New Roman" w:cs="Times New Roman"/>
          <w:sz w:val="24"/>
          <w:szCs w:val="24"/>
          <w:lang w:val="uk-UA"/>
        </w:rPr>
        <w:t xml:space="preserve">14 </w:t>
      </w:r>
      <w:r w:rsidRPr="00B55351">
        <w:rPr>
          <w:rFonts w:ascii="Times New Roman" w:hAnsi="Times New Roman" w:cs="Times New Roman"/>
          <w:sz w:val="24"/>
          <w:szCs w:val="24"/>
          <w:lang w:val="uk-UA"/>
        </w:rPr>
        <w:t>разів і</w:t>
      </w:r>
      <w:r w:rsidR="007D1EB4" w:rsidRPr="00B55351">
        <w:rPr>
          <w:rFonts w:ascii="Times New Roman" w:hAnsi="Times New Roman" w:cs="Times New Roman"/>
          <w:sz w:val="24"/>
          <w:szCs w:val="24"/>
          <w:lang w:val="uk-UA"/>
        </w:rPr>
        <w:t xml:space="preserve"> ухвалив</w:t>
      </w:r>
      <w:r w:rsidRPr="00B55351">
        <w:rPr>
          <w:rFonts w:ascii="Times New Roman" w:hAnsi="Times New Roman" w:cs="Times New Roman"/>
          <w:sz w:val="24"/>
          <w:szCs w:val="24"/>
          <w:lang w:val="uk-UA"/>
        </w:rPr>
        <w:t xml:space="preserve"> </w:t>
      </w:r>
      <w:r w:rsidR="00B75023" w:rsidRPr="00B55351">
        <w:rPr>
          <w:rFonts w:ascii="Times New Roman" w:hAnsi="Times New Roman" w:cs="Times New Roman"/>
          <w:sz w:val="24"/>
          <w:szCs w:val="24"/>
          <w:lang w:val="uk-UA"/>
        </w:rPr>
        <w:t>1082</w:t>
      </w:r>
      <w:r w:rsidRPr="00B55351">
        <w:rPr>
          <w:rFonts w:ascii="Times New Roman" w:hAnsi="Times New Roman" w:cs="Times New Roman"/>
          <w:sz w:val="24"/>
          <w:szCs w:val="24"/>
          <w:lang w:val="uk-UA"/>
        </w:rPr>
        <w:t xml:space="preserve"> рішення</w:t>
      </w:r>
      <w:r w:rsidR="005565A0" w:rsidRPr="00B55351">
        <w:rPr>
          <w:rFonts w:ascii="Times New Roman" w:hAnsi="Times New Roman" w:cs="Times New Roman"/>
          <w:sz w:val="24"/>
          <w:szCs w:val="24"/>
          <w:lang w:val="uk-UA"/>
        </w:rPr>
        <w:t>. Основна частина рішень стосується: присвоєння адрес, надання одноразової матеріальної допомоги,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розгляду протоколів про адміністративні правопорушення, питань захисту прав та інтересів дітей.</w:t>
      </w:r>
    </w:p>
    <w:p w14:paraId="1F40FEBD" w14:textId="10503BD4"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 сільської ради у 202</w:t>
      </w:r>
      <w:r w:rsidR="00041DB2" w:rsidRPr="00B55351">
        <w:rPr>
          <w:rFonts w:ascii="Times New Roman" w:hAnsi="Times New Roman" w:cs="Times New Roman"/>
          <w:sz w:val="24"/>
          <w:szCs w:val="24"/>
          <w:lang w:val="uk-UA"/>
        </w:rPr>
        <w:t xml:space="preserve">5 </w:t>
      </w:r>
      <w:r w:rsidRPr="00B55351">
        <w:rPr>
          <w:rFonts w:ascii="Times New Roman" w:hAnsi="Times New Roman" w:cs="Times New Roman"/>
          <w:sz w:val="24"/>
          <w:szCs w:val="24"/>
          <w:lang w:val="uk-UA"/>
        </w:rPr>
        <w:t>році надійшло:</w:t>
      </w:r>
    </w:p>
    <w:p w14:paraId="1B794A91" w14:textId="6BD90ECC"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3</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362</w:t>
      </w:r>
      <w:r w:rsidRPr="00B55351">
        <w:rPr>
          <w:rFonts w:ascii="Times New Roman" w:hAnsi="Times New Roman" w:cs="Times New Roman"/>
          <w:sz w:val="24"/>
          <w:szCs w:val="24"/>
          <w:lang w:val="uk-UA"/>
        </w:rPr>
        <w:t xml:space="preserve"> звернен</w:t>
      </w:r>
      <w:r w:rsidR="001B1933" w:rsidRPr="00B55351">
        <w:rPr>
          <w:rFonts w:ascii="Times New Roman" w:hAnsi="Times New Roman" w:cs="Times New Roman"/>
          <w:sz w:val="24"/>
          <w:szCs w:val="24"/>
          <w:lang w:val="uk-UA"/>
        </w:rPr>
        <w:t>ня</w:t>
      </w:r>
      <w:r w:rsidRPr="00B55351">
        <w:rPr>
          <w:rFonts w:ascii="Times New Roman" w:hAnsi="Times New Roman" w:cs="Times New Roman"/>
          <w:sz w:val="24"/>
          <w:szCs w:val="24"/>
          <w:lang w:val="uk-UA"/>
        </w:rPr>
        <w:t xml:space="preserve"> від мешканців;</w:t>
      </w:r>
    </w:p>
    <w:p w14:paraId="172E4F1B" w14:textId="011996B5"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4</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762</w:t>
      </w:r>
      <w:r w:rsidRPr="00B55351">
        <w:rPr>
          <w:rFonts w:ascii="Times New Roman" w:hAnsi="Times New Roman" w:cs="Times New Roman"/>
          <w:sz w:val="24"/>
          <w:szCs w:val="24"/>
          <w:lang w:val="uk-UA"/>
        </w:rPr>
        <w:t xml:space="preserve"> листи від юридичних осіб;</w:t>
      </w:r>
    </w:p>
    <w:p w14:paraId="669D7BA6" w14:textId="4DB75520"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підготовлено та відправлено </w:t>
      </w:r>
      <w:r w:rsidR="00834BC6" w:rsidRPr="00B55351">
        <w:rPr>
          <w:rFonts w:ascii="Times New Roman" w:hAnsi="Times New Roman" w:cs="Times New Roman"/>
          <w:sz w:val="24"/>
          <w:szCs w:val="24"/>
          <w:lang w:val="uk-UA"/>
        </w:rPr>
        <w:t>3</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835</w:t>
      </w:r>
      <w:r w:rsidRPr="00B55351">
        <w:rPr>
          <w:rFonts w:ascii="Times New Roman" w:hAnsi="Times New Roman" w:cs="Times New Roman"/>
          <w:sz w:val="24"/>
          <w:szCs w:val="24"/>
          <w:lang w:val="uk-UA"/>
        </w:rPr>
        <w:t xml:space="preserve"> вихідні документи;</w:t>
      </w:r>
    </w:p>
    <w:p w14:paraId="429D7C07" w14:textId="0E36A965"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видано </w:t>
      </w:r>
      <w:r w:rsidR="00834BC6" w:rsidRPr="00B55351">
        <w:rPr>
          <w:rFonts w:ascii="Times New Roman" w:hAnsi="Times New Roman" w:cs="Times New Roman"/>
          <w:sz w:val="24"/>
          <w:szCs w:val="24"/>
          <w:lang w:val="uk-UA"/>
        </w:rPr>
        <w:t>816</w:t>
      </w:r>
      <w:r w:rsidRPr="00B55351">
        <w:rPr>
          <w:rFonts w:ascii="Times New Roman" w:hAnsi="Times New Roman" w:cs="Times New Roman"/>
          <w:sz w:val="24"/>
          <w:szCs w:val="24"/>
          <w:lang w:val="uk-UA"/>
        </w:rPr>
        <w:t xml:space="preserve"> довідок різного змісту.</w:t>
      </w:r>
    </w:p>
    <w:p w14:paraId="2EABE186" w14:textId="5F49F138"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Центр надання адміністративних послуг за звітний період надав 1</w:t>
      </w:r>
      <w:r w:rsidR="00A54376" w:rsidRPr="00B55351">
        <w:rPr>
          <w:rFonts w:ascii="Times New Roman" w:hAnsi="Times New Roman" w:cs="Times New Roman"/>
          <w:sz w:val="24"/>
          <w:szCs w:val="24"/>
          <w:lang w:val="uk-UA"/>
        </w:rPr>
        <w:t>1</w:t>
      </w:r>
      <w:r w:rsidRPr="00B55351">
        <w:rPr>
          <w:rFonts w:ascii="Times New Roman" w:hAnsi="Times New Roman" w:cs="Times New Roman"/>
          <w:sz w:val="24"/>
          <w:szCs w:val="24"/>
          <w:lang w:val="uk-UA"/>
        </w:rPr>
        <w:t xml:space="preserve"> </w:t>
      </w:r>
      <w:r w:rsidR="00A54376" w:rsidRPr="00B55351">
        <w:rPr>
          <w:rFonts w:ascii="Times New Roman" w:hAnsi="Times New Roman" w:cs="Times New Roman"/>
          <w:sz w:val="24"/>
          <w:szCs w:val="24"/>
          <w:lang w:val="uk-UA"/>
        </w:rPr>
        <w:t>411</w:t>
      </w:r>
      <w:r w:rsidRPr="00B55351">
        <w:rPr>
          <w:rFonts w:ascii="Times New Roman" w:hAnsi="Times New Roman" w:cs="Times New Roman"/>
          <w:sz w:val="24"/>
          <w:szCs w:val="24"/>
          <w:lang w:val="uk-UA"/>
        </w:rPr>
        <w:t xml:space="preserve"> адміністративних послуг.</w:t>
      </w:r>
    </w:p>
    <w:p w14:paraId="12F7A860" w14:textId="31B13822"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Адміністративна комісія провела </w:t>
      </w:r>
      <w:r w:rsidR="00535296" w:rsidRPr="00B55351">
        <w:rPr>
          <w:rFonts w:ascii="Times New Roman" w:hAnsi="Times New Roman" w:cs="Times New Roman"/>
          <w:sz w:val="24"/>
          <w:szCs w:val="24"/>
          <w:lang w:val="uk-UA"/>
        </w:rPr>
        <w:t>7</w:t>
      </w:r>
      <w:r w:rsidRPr="00B55351">
        <w:rPr>
          <w:rFonts w:ascii="Times New Roman" w:hAnsi="Times New Roman" w:cs="Times New Roman"/>
          <w:sz w:val="24"/>
          <w:szCs w:val="24"/>
          <w:lang w:val="uk-UA"/>
        </w:rPr>
        <w:t xml:space="preserve"> засідань, де було розглянуто </w:t>
      </w:r>
      <w:r w:rsidR="00535296" w:rsidRPr="00B55351">
        <w:rPr>
          <w:rFonts w:ascii="Times New Roman" w:hAnsi="Times New Roman" w:cs="Times New Roman"/>
          <w:sz w:val="24"/>
          <w:szCs w:val="24"/>
          <w:lang w:val="uk-UA"/>
        </w:rPr>
        <w:t>34</w:t>
      </w:r>
      <w:r w:rsidRPr="00B55351">
        <w:rPr>
          <w:rFonts w:ascii="Times New Roman" w:hAnsi="Times New Roman" w:cs="Times New Roman"/>
          <w:sz w:val="24"/>
          <w:szCs w:val="24"/>
          <w:lang w:val="uk-UA"/>
        </w:rPr>
        <w:t xml:space="preserve"> протокол</w:t>
      </w:r>
      <w:r w:rsidR="00535296"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w:t>
      </w:r>
    </w:p>
    <w:p w14:paraId="4203246C" w14:textId="32288607"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 комунальної власності, будівництва та інвестицій здійснив обстеження </w:t>
      </w:r>
      <w:r w:rsidR="006D7254" w:rsidRPr="00B55351">
        <w:rPr>
          <w:rFonts w:ascii="Times New Roman" w:hAnsi="Times New Roman" w:cs="Times New Roman"/>
          <w:sz w:val="24"/>
          <w:szCs w:val="24"/>
          <w:lang w:val="uk-UA"/>
        </w:rPr>
        <w:t>73</w:t>
      </w:r>
      <w:r w:rsidRPr="00B55351">
        <w:rPr>
          <w:rFonts w:ascii="Times New Roman" w:hAnsi="Times New Roman" w:cs="Times New Roman"/>
          <w:sz w:val="24"/>
          <w:szCs w:val="24"/>
          <w:lang w:val="uk-UA"/>
        </w:rPr>
        <w:t xml:space="preserve"> пошкоджен</w:t>
      </w:r>
      <w:r w:rsidR="006D7254" w:rsidRPr="00B55351">
        <w:rPr>
          <w:rFonts w:ascii="Times New Roman" w:hAnsi="Times New Roman" w:cs="Times New Roman"/>
          <w:sz w:val="24"/>
          <w:szCs w:val="24"/>
          <w:lang w:val="uk-UA"/>
        </w:rPr>
        <w:t>их</w:t>
      </w:r>
      <w:r w:rsidRPr="00B55351">
        <w:rPr>
          <w:rFonts w:ascii="Times New Roman" w:hAnsi="Times New Roman" w:cs="Times New Roman"/>
          <w:sz w:val="24"/>
          <w:szCs w:val="24"/>
          <w:lang w:val="uk-UA"/>
        </w:rPr>
        <w:t xml:space="preserve"> та </w:t>
      </w:r>
      <w:r w:rsidR="008B7BD6"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зруйнованих об’єктів нерухомості.</w:t>
      </w:r>
    </w:p>
    <w:p w14:paraId="0D9909E5" w14:textId="77777777"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межах програми «</w:t>
      </w:r>
      <w:proofErr w:type="spellStart"/>
      <w:r w:rsidRPr="00B55351">
        <w:rPr>
          <w:rFonts w:ascii="Times New Roman" w:hAnsi="Times New Roman" w:cs="Times New Roman"/>
          <w:sz w:val="24"/>
          <w:szCs w:val="24"/>
          <w:lang w:val="uk-UA"/>
        </w:rPr>
        <w:t>єВідновлення</w:t>
      </w:r>
      <w:proofErr w:type="spellEnd"/>
      <w:r w:rsidRPr="00B55351">
        <w:rPr>
          <w:rFonts w:ascii="Times New Roman" w:hAnsi="Times New Roman" w:cs="Times New Roman"/>
          <w:sz w:val="24"/>
          <w:szCs w:val="24"/>
          <w:lang w:val="uk-UA"/>
        </w:rPr>
        <w:t>» було нараховано компенсації:</w:t>
      </w:r>
    </w:p>
    <w:p w14:paraId="431D54AF" w14:textId="57AA9701"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за пошкоджені житлові будинки </w:t>
      </w:r>
      <w:r w:rsidR="00084041"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w:t>
      </w:r>
      <w:r w:rsidR="00084041" w:rsidRPr="00B55351">
        <w:rPr>
          <w:rFonts w:ascii="Times New Roman" w:eastAsia="Calibri" w:hAnsi="Times New Roman" w:cs="Times New Roman"/>
          <w:color w:val="000000"/>
          <w:sz w:val="24"/>
          <w:szCs w:val="24"/>
          <w:lang w:val="uk-UA"/>
        </w:rPr>
        <w:t>4 577 790,18 грн</w:t>
      </w:r>
      <w:r w:rsidRPr="00B55351">
        <w:rPr>
          <w:rFonts w:ascii="Times New Roman" w:hAnsi="Times New Roman" w:cs="Times New Roman"/>
          <w:sz w:val="24"/>
          <w:szCs w:val="24"/>
          <w:lang w:val="uk-UA"/>
        </w:rPr>
        <w:t>;</w:t>
      </w:r>
    </w:p>
    <w:p w14:paraId="7BB18724" w14:textId="69D31E11"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675862"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заявникам</w:t>
      </w:r>
      <w:r w:rsidR="00675862" w:rsidRPr="00B55351">
        <w:rPr>
          <w:rFonts w:ascii="Times New Roman" w:hAnsi="Times New Roman" w:cs="Times New Roman"/>
          <w:sz w:val="24"/>
          <w:szCs w:val="24"/>
          <w:lang w:val="uk-UA"/>
        </w:rPr>
        <w:t xml:space="preserve"> знищених житлових будинків</w:t>
      </w:r>
      <w:r w:rsidRPr="00B55351">
        <w:rPr>
          <w:rFonts w:ascii="Times New Roman" w:hAnsi="Times New Roman" w:cs="Times New Roman"/>
          <w:sz w:val="24"/>
          <w:szCs w:val="24"/>
          <w:lang w:val="uk-UA"/>
        </w:rPr>
        <w:t xml:space="preserve"> видано житлові сертифікати на загальну суму </w:t>
      </w:r>
      <w:r w:rsidR="00675862" w:rsidRPr="00B55351">
        <w:rPr>
          <w:rFonts w:ascii="Times New Roman" w:hAnsi="Times New Roman" w:cs="Times New Roman"/>
          <w:sz w:val="24"/>
          <w:szCs w:val="24"/>
          <w:lang w:val="uk-UA"/>
        </w:rPr>
        <w:t>14 651 920, 36</w:t>
      </w:r>
      <w:r w:rsidRPr="00B55351">
        <w:rPr>
          <w:rFonts w:ascii="Times New Roman" w:hAnsi="Times New Roman" w:cs="Times New Roman"/>
          <w:sz w:val="24"/>
          <w:szCs w:val="24"/>
          <w:lang w:val="uk-UA"/>
        </w:rPr>
        <w:t xml:space="preserve"> грн.</w:t>
      </w:r>
    </w:p>
    <w:p w14:paraId="08D9AA96" w14:textId="07C5ECCC" w:rsidR="00FC74F5" w:rsidRPr="00B55351" w:rsidRDefault="00970373"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Відділом з питань архітектури та земельних відносин </w:t>
      </w:r>
      <w:r w:rsidR="00AF4B78" w:rsidRPr="00B55351">
        <w:rPr>
          <w:rFonts w:ascii="Times New Roman" w:hAnsi="Times New Roman" w:cs="Times New Roman"/>
          <w:sz w:val="24"/>
          <w:szCs w:val="24"/>
          <w:lang w:val="uk-UA"/>
        </w:rPr>
        <w:t xml:space="preserve"> у 2025 році проведена робота зі створення єдиного реєстру адрес. </w:t>
      </w:r>
      <w:proofErr w:type="spellStart"/>
      <w:r w:rsidR="00AF4B78" w:rsidRPr="00B55351">
        <w:rPr>
          <w:rFonts w:ascii="Times New Roman" w:hAnsi="Times New Roman" w:cs="Times New Roman"/>
          <w:sz w:val="24"/>
          <w:szCs w:val="24"/>
          <w:lang w:val="uk-UA"/>
        </w:rPr>
        <w:t>Верифіковано</w:t>
      </w:r>
      <w:proofErr w:type="spellEnd"/>
      <w:r w:rsidR="00AF4B78" w:rsidRPr="00B55351">
        <w:rPr>
          <w:rFonts w:ascii="Times New Roman" w:hAnsi="Times New Roman" w:cs="Times New Roman"/>
          <w:sz w:val="24"/>
          <w:szCs w:val="24"/>
          <w:lang w:val="uk-UA"/>
        </w:rPr>
        <w:t xml:space="preserve"> всі вулиці населених пунктів Петрівської сільської територіальної громади, опрацьовано 100%</w:t>
      </w:r>
      <w:r w:rsidR="00923B21" w:rsidRPr="00B55351">
        <w:rPr>
          <w:rFonts w:ascii="Times New Roman" w:hAnsi="Times New Roman" w:cs="Times New Roman"/>
          <w:sz w:val="24"/>
          <w:szCs w:val="24"/>
          <w:lang w:val="uk-UA"/>
        </w:rPr>
        <w:t xml:space="preserve"> </w:t>
      </w:r>
      <w:r w:rsidR="00AF4B78" w:rsidRPr="00B55351">
        <w:rPr>
          <w:rFonts w:ascii="Times New Roman" w:hAnsi="Times New Roman" w:cs="Times New Roman"/>
          <w:sz w:val="24"/>
          <w:szCs w:val="24"/>
          <w:lang w:val="uk-UA"/>
        </w:rPr>
        <w:t>адрес</w:t>
      </w:r>
      <w:r w:rsidR="005E2FB5" w:rsidRPr="00B55351">
        <w:rPr>
          <w:rFonts w:ascii="Times New Roman" w:hAnsi="Times New Roman" w:cs="Times New Roman"/>
          <w:sz w:val="24"/>
          <w:szCs w:val="24"/>
          <w:lang w:val="uk-UA"/>
        </w:rPr>
        <w:t>.</w:t>
      </w:r>
    </w:p>
    <w:p w14:paraId="68804F3B" w14:textId="41EE5093" w:rsidR="00923B21" w:rsidRPr="00B55351" w:rsidRDefault="005E2FB5" w:rsidP="00923B21">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Завершено р</w:t>
      </w:r>
      <w:r w:rsidR="00923B21" w:rsidRPr="00B55351">
        <w:rPr>
          <w:rFonts w:ascii="Times New Roman" w:hAnsi="Times New Roman" w:cs="Times New Roman"/>
          <w:sz w:val="24"/>
          <w:szCs w:val="24"/>
          <w:lang w:val="uk-UA"/>
        </w:rPr>
        <w:t>озроб</w:t>
      </w:r>
      <w:r w:rsidRPr="00B55351">
        <w:rPr>
          <w:rFonts w:ascii="Times New Roman" w:hAnsi="Times New Roman" w:cs="Times New Roman"/>
          <w:sz w:val="24"/>
          <w:szCs w:val="24"/>
          <w:lang w:val="uk-UA"/>
        </w:rPr>
        <w:t>ку</w:t>
      </w:r>
      <w:r w:rsidR="00923B21"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трьох документів стратегічного планування, а саме: </w:t>
      </w:r>
      <w:r w:rsidR="00923B21" w:rsidRPr="00B55351">
        <w:rPr>
          <w:rFonts w:ascii="Times New Roman" w:hAnsi="Times New Roman" w:cs="Times New Roman"/>
          <w:sz w:val="24"/>
          <w:szCs w:val="24"/>
          <w:lang w:val="uk-UA"/>
        </w:rPr>
        <w:t>Стратегі</w:t>
      </w:r>
      <w:r w:rsidRPr="00B55351">
        <w:rPr>
          <w:rFonts w:ascii="Times New Roman" w:hAnsi="Times New Roman" w:cs="Times New Roman"/>
          <w:sz w:val="24"/>
          <w:szCs w:val="24"/>
          <w:lang w:val="uk-UA"/>
        </w:rPr>
        <w:t>я</w:t>
      </w:r>
      <w:r w:rsidR="00923B21" w:rsidRPr="00B55351">
        <w:rPr>
          <w:rFonts w:ascii="Times New Roman" w:hAnsi="Times New Roman" w:cs="Times New Roman"/>
          <w:sz w:val="24"/>
          <w:szCs w:val="24"/>
          <w:lang w:val="uk-UA"/>
        </w:rPr>
        <w:t xml:space="preserve"> розвитку Петрівської сільської територіальної громади на 2025-2035 роки, концепція інтегрованого розвитку Петрівської сільської ради</w:t>
      </w:r>
      <w:r w:rsidRPr="00B55351">
        <w:rPr>
          <w:rFonts w:ascii="Times New Roman" w:hAnsi="Times New Roman" w:cs="Times New Roman"/>
          <w:sz w:val="24"/>
          <w:szCs w:val="24"/>
          <w:lang w:val="uk-UA"/>
        </w:rPr>
        <w:t xml:space="preserve">, внесення змін </w:t>
      </w:r>
      <w:r w:rsidR="00186B66" w:rsidRPr="00B55351">
        <w:rPr>
          <w:rFonts w:ascii="Times New Roman" w:hAnsi="Times New Roman" w:cs="Times New Roman"/>
          <w:sz w:val="24"/>
          <w:szCs w:val="24"/>
          <w:lang w:val="uk-UA"/>
        </w:rPr>
        <w:t xml:space="preserve">до </w:t>
      </w:r>
      <w:r w:rsidRPr="00B55351">
        <w:rPr>
          <w:rFonts w:ascii="Times New Roman" w:hAnsi="Times New Roman" w:cs="Times New Roman"/>
          <w:sz w:val="24"/>
          <w:szCs w:val="24"/>
          <w:lang w:val="uk-UA"/>
        </w:rPr>
        <w:t>Генерального плану села Старі Петрівці.</w:t>
      </w:r>
    </w:p>
    <w:p w14:paraId="79237179" w14:textId="531E5E20" w:rsidR="00923B21" w:rsidRPr="00B55351" w:rsidRDefault="00923B21" w:rsidP="00923B21">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Розпочато роботу</w:t>
      </w:r>
      <w:r w:rsidR="005E2FB5" w:rsidRPr="00B55351">
        <w:rPr>
          <w:rFonts w:ascii="Times New Roman" w:hAnsi="Times New Roman" w:cs="Times New Roman"/>
          <w:sz w:val="24"/>
          <w:szCs w:val="24"/>
          <w:lang w:val="uk-UA"/>
        </w:rPr>
        <w:t xml:space="preserve"> </w:t>
      </w:r>
      <w:r w:rsidR="00A0282F" w:rsidRPr="00B55351">
        <w:rPr>
          <w:rFonts w:ascii="Times New Roman" w:hAnsi="Times New Roman" w:cs="Times New Roman"/>
          <w:sz w:val="24"/>
          <w:szCs w:val="24"/>
          <w:lang w:val="uk-UA"/>
        </w:rPr>
        <w:t xml:space="preserve">над розробкою </w:t>
      </w:r>
      <w:r w:rsidRPr="00B55351">
        <w:rPr>
          <w:rFonts w:ascii="Times New Roman" w:hAnsi="Times New Roman" w:cs="Times New Roman"/>
          <w:sz w:val="24"/>
          <w:szCs w:val="24"/>
          <w:lang w:val="uk-UA"/>
        </w:rPr>
        <w:t>Комплексн</w:t>
      </w:r>
      <w:r w:rsidR="00A0282F" w:rsidRPr="00B55351">
        <w:rPr>
          <w:rFonts w:ascii="Times New Roman" w:hAnsi="Times New Roman" w:cs="Times New Roman"/>
          <w:sz w:val="24"/>
          <w:szCs w:val="24"/>
          <w:lang w:val="uk-UA"/>
        </w:rPr>
        <w:t>ого</w:t>
      </w:r>
      <w:r w:rsidRPr="00B55351">
        <w:rPr>
          <w:rFonts w:ascii="Times New Roman" w:hAnsi="Times New Roman" w:cs="Times New Roman"/>
          <w:sz w:val="24"/>
          <w:szCs w:val="24"/>
          <w:lang w:val="uk-UA"/>
        </w:rPr>
        <w:t xml:space="preserve"> план</w:t>
      </w:r>
      <w:r w:rsidR="00A0282F"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 xml:space="preserve"> просторового розвитку Петрівської сільської територіальної громади</w:t>
      </w:r>
      <w:r w:rsidR="00A0282F" w:rsidRPr="00B55351">
        <w:rPr>
          <w:rFonts w:ascii="Times New Roman" w:hAnsi="Times New Roman" w:cs="Times New Roman"/>
          <w:sz w:val="24"/>
          <w:szCs w:val="24"/>
          <w:lang w:val="uk-UA"/>
        </w:rPr>
        <w:t>.</w:t>
      </w:r>
    </w:p>
    <w:p w14:paraId="4F0DC2D9" w14:textId="208AAD82" w:rsidR="00BA5782" w:rsidRPr="00E258B2" w:rsidRDefault="00E258B2" w:rsidP="00B4788B">
      <w:pPr>
        <w:ind w:firstLine="567"/>
        <w:jc w:val="both"/>
        <w:rPr>
          <w:rFonts w:ascii="Times New Roman" w:eastAsia="Calibri" w:hAnsi="Times New Roman" w:cs="Times New Roman"/>
          <w:color w:val="000000"/>
          <w:sz w:val="24"/>
          <w:szCs w:val="24"/>
          <w:lang w:val="uk-UA"/>
        </w:rPr>
      </w:pPr>
      <w:r w:rsidRPr="00E258B2">
        <w:rPr>
          <w:rFonts w:ascii="Times New Roman" w:eastAsia="Calibri" w:hAnsi="Times New Roman" w:cs="Times New Roman"/>
          <w:iCs/>
          <w:color w:val="000000"/>
          <w:sz w:val="24"/>
          <w:szCs w:val="24"/>
          <w:lang w:val="uk-UA"/>
        </w:rPr>
        <w:t>В листопаді 2025 року розпочато роботи з реконструкції багатоквартирного житлового будинку по вул. Ново-Київська, 135 у с. Нові Петрівці, зруйнованого під час влучання російської ракети 17 березня 2022 року, проєктну документацію на який Петрівською сільською радою розроблено ще в 2024 році. Фінансування робіт здійснюється за рахунок Київської обласної військової адміністрації, а замовником будівництва по вказаному об’єкту є Департаменту регіонального розвитку КОДА</w:t>
      </w:r>
      <w:r w:rsidR="00DD6515" w:rsidRPr="00E258B2">
        <w:rPr>
          <w:rFonts w:ascii="Times New Roman" w:eastAsia="Calibri" w:hAnsi="Times New Roman" w:cs="Times New Roman"/>
          <w:color w:val="000000"/>
          <w:sz w:val="24"/>
          <w:szCs w:val="24"/>
          <w:lang w:val="uk-UA"/>
        </w:rPr>
        <w:t>.</w:t>
      </w:r>
    </w:p>
    <w:p w14:paraId="4F0114B4" w14:textId="210C9B60" w:rsidR="008A54C5" w:rsidRPr="00B55351" w:rsidRDefault="008A54C5" w:rsidP="009A3E26">
      <w:pPr>
        <w:ind w:firstLine="567"/>
        <w:jc w:val="both"/>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ВІЙСЬКОВО-ОБЛІКОВА ДІЯЛЬНІСТЬ ТА ПІДТРИМКА ОБОРОНИ</w:t>
      </w:r>
    </w:p>
    <w:p w14:paraId="36A3073F" w14:textId="2E0796E2"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Станом на 31 грудня 2025 року на обліку в Петрівській сільській раді перебуває:</w:t>
      </w:r>
    </w:p>
    <w:p w14:paraId="2759CF6F" w14:textId="58FC5F8E"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4392 військовозобов’язаних, серед яких 623 призовники;</w:t>
      </w:r>
    </w:p>
    <w:p w14:paraId="3B779D1B" w14:textId="497CEF7D"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1082 військовослужбовці, що проходять службу у Збройних Силах України, Національній гвардії та інших військових формуваннях;</w:t>
      </w:r>
    </w:p>
    <w:p w14:paraId="76D2EF18" w14:textId="3531F9A2"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71 військовослужбовець із Петрівської громади загинув, захищаючи територіальну цілісність України;</w:t>
      </w:r>
    </w:p>
    <w:p w14:paraId="152B6734" w14:textId="588D0627"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48 військовослужбовців вважаються зниклими безвісти;</w:t>
      </w:r>
    </w:p>
    <w:p w14:paraId="3D22F68E" w14:textId="571EED93"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1 військовослужбовець засуджений військовим судом російської федерації до 20 років позбавлення волі.</w:t>
      </w:r>
    </w:p>
    <w:p w14:paraId="5941B089" w14:textId="77777777"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Фінансування з місцевого бюджету:</w:t>
      </w:r>
    </w:p>
    <w:p w14:paraId="481E5FB2" w14:textId="50788785" w:rsidR="00DA4467" w:rsidRPr="00B55351" w:rsidRDefault="00DA4467" w:rsidP="00DA4467">
      <w:pPr>
        <w:ind w:firstLine="567"/>
        <w:jc w:val="both"/>
        <w:rPr>
          <w:rFonts w:ascii="Times New Roman" w:hAnsi="Times New Roman" w:cs="Times New Roman"/>
          <w:sz w:val="24"/>
          <w:szCs w:val="24"/>
          <w:highlight w:val="yellow"/>
          <w:lang w:val="uk-UA"/>
        </w:rPr>
      </w:pPr>
      <w:r w:rsidRPr="00B55351">
        <w:rPr>
          <w:rFonts w:ascii="Times New Roman" w:hAnsi="Times New Roman" w:cs="Times New Roman"/>
          <w:sz w:val="24"/>
          <w:szCs w:val="24"/>
          <w:lang w:val="uk-UA"/>
        </w:rPr>
        <w:t>Протягом року виділено 2</w:t>
      </w:r>
      <w:r w:rsidR="0051741C"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705 000 грн для членів ДФТГ, які виконують завдання у складі мобільних вогневих груп та несуть чергування на спостережних пунктах. Військові частини отримали субвенції на суму 9 895 500 грн. На допомогу мобілізованим особам, учасникам бойових дій, ветеранам і </w:t>
      </w:r>
      <w:proofErr w:type="spellStart"/>
      <w:r w:rsidRPr="00B55351">
        <w:rPr>
          <w:rFonts w:ascii="Times New Roman" w:hAnsi="Times New Roman" w:cs="Times New Roman"/>
          <w:sz w:val="24"/>
          <w:szCs w:val="24"/>
          <w:lang w:val="uk-UA"/>
        </w:rPr>
        <w:t>ветеранкам</w:t>
      </w:r>
      <w:proofErr w:type="spellEnd"/>
      <w:r w:rsidRPr="00B55351">
        <w:rPr>
          <w:rFonts w:ascii="Times New Roman" w:hAnsi="Times New Roman" w:cs="Times New Roman"/>
          <w:sz w:val="24"/>
          <w:szCs w:val="24"/>
          <w:lang w:val="uk-UA"/>
        </w:rPr>
        <w:t xml:space="preserve">, а також сім’ям загиблих виділено </w:t>
      </w:r>
      <w:bookmarkStart w:id="0" w:name="_Hlk218775171"/>
      <w:r w:rsidRPr="00B55351">
        <w:rPr>
          <w:rFonts w:ascii="Times New Roman" w:hAnsi="Times New Roman" w:cs="Times New Roman"/>
          <w:sz w:val="24"/>
          <w:szCs w:val="24"/>
          <w:lang w:val="uk-UA"/>
        </w:rPr>
        <w:t>24 500 000 грн</w:t>
      </w:r>
      <w:bookmarkEnd w:id="0"/>
      <w:r w:rsidRPr="00B55351">
        <w:rPr>
          <w:rFonts w:ascii="Times New Roman" w:hAnsi="Times New Roman" w:cs="Times New Roman"/>
          <w:sz w:val="24"/>
          <w:szCs w:val="24"/>
          <w:lang w:val="uk-UA"/>
        </w:rPr>
        <w:t>.</w:t>
      </w:r>
    </w:p>
    <w:p w14:paraId="504A0708" w14:textId="19C9B9CC"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знак вдячності та шани до мужніх воїнів, які віддали своє життя за свободу та незалежність України, в кожному населеному пункті Петрівської громади відкрито Алеї Пам’яті та Слави Героїв. На Алеях у чотирьох селах загалом встановлено 61 банер тим Героям, які загинули на момент відкриття Алей у травні </w:t>
      </w:r>
      <w:r w:rsidR="007D652B" w:rsidRPr="00B55351">
        <w:rPr>
          <w:rFonts w:ascii="Times New Roman" w:hAnsi="Times New Roman" w:cs="Times New Roman"/>
          <w:sz w:val="24"/>
          <w:szCs w:val="24"/>
          <w:lang w:val="uk-UA"/>
        </w:rPr>
        <w:t>2025 року</w:t>
      </w:r>
      <w:r w:rsidRPr="00B55351">
        <w:rPr>
          <w:rFonts w:ascii="Times New Roman" w:hAnsi="Times New Roman" w:cs="Times New Roman"/>
          <w:sz w:val="24"/>
          <w:szCs w:val="24"/>
          <w:lang w:val="uk-UA"/>
        </w:rPr>
        <w:t xml:space="preserve">. </w:t>
      </w:r>
      <w:r w:rsidRPr="002650A3">
        <w:rPr>
          <w:rFonts w:ascii="Times New Roman" w:hAnsi="Times New Roman" w:cs="Times New Roman"/>
          <w:sz w:val="24"/>
          <w:szCs w:val="24"/>
          <w:lang w:val="uk-UA"/>
        </w:rPr>
        <w:t>Банери на честь інших загиблих воїнів будуть встановлені до поминальних днів</w:t>
      </w:r>
      <w:r w:rsidR="002650A3" w:rsidRPr="002650A3">
        <w:rPr>
          <w:rFonts w:ascii="Times New Roman" w:hAnsi="Times New Roman" w:cs="Times New Roman"/>
          <w:sz w:val="24"/>
          <w:szCs w:val="24"/>
          <w:lang w:val="uk-UA"/>
        </w:rPr>
        <w:t xml:space="preserve">. </w:t>
      </w:r>
      <w:r w:rsidRPr="002650A3">
        <w:rPr>
          <w:rFonts w:ascii="Times New Roman" w:hAnsi="Times New Roman" w:cs="Times New Roman"/>
          <w:sz w:val="24"/>
          <w:szCs w:val="24"/>
          <w:lang w:val="uk-UA"/>
        </w:rPr>
        <w:t xml:space="preserve">У подальшому на кожній Алеї планується </w:t>
      </w:r>
      <w:r w:rsidR="002650A3" w:rsidRPr="002650A3">
        <w:rPr>
          <w:rFonts w:ascii="Times New Roman" w:hAnsi="Times New Roman" w:cs="Times New Roman"/>
          <w:sz w:val="24"/>
          <w:szCs w:val="24"/>
          <w:lang w:val="uk-UA"/>
        </w:rPr>
        <w:t xml:space="preserve">облаштування </w:t>
      </w:r>
      <w:r w:rsidRPr="002650A3">
        <w:rPr>
          <w:rFonts w:ascii="Times New Roman" w:hAnsi="Times New Roman" w:cs="Times New Roman"/>
          <w:sz w:val="24"/>
          <w:szCs w:val="24"/>
          <w:lang w:val="uk-UA"/>
        </w:rPr>
        <w:t>пам’ятни</w:t>
      </w:r>
      <w:r w:rsidR="002650A3" w:rsidRPr="002650A3">
        <w:rPr>
          <w:rFonts w:ascii="Times New Roman" w:hAnsi="Times New Roman" w:cs="Times New Roman"/>
          <w:sz w:val="24"/>
          <w:szCs w:val="24"/>
          <w:lang w:val="uk-UA"/>
        </w:rPr>
        <w:t>х знаків</w:t>
      </w:r>
      <w:r w:rsidRPr="002650A3">
        <w:rPr>
          <w:rFonts w:ascii="Times New Roman" w:hAnsi="Times New Roman" w:cs="Times New Roman"/>
          <w:sz w:val="24"/>
          <w:szCs w:val="24"/>
          <w:lang w:val="uk-UA"/>
        </w:rPr>
        <w:t xml:space="preserve"> </w:t>
      </w:r>
      <w:r w:rsidR="002650A3" w:rsidRPr="002650A3">
        <w:rPr>
          <w:rFonts w:ascii="Times New Roman" w:hAnsi="Times New Roman" w:cs="Times New Roman"/>
          <w:sz w:val="24"/>
          <w:szCs w:val="24"/>
          <w:lang w:val="uk-UA"/>
        </w:rPr>
        <w:t xml:space="preserve">для увіковічення подвигу та </w:t>
      </w:r>
      <w:r w:rsidRPr="002650A3">
        <w:rPr>
          <w:rFonts w:ascii="Times New Roman" w:hAnsi="Times New Roman" w:cs="Times New Roman"/>
          <w:sz w:val="24"/>
          <w:szCs w:val="24"/>
          <w:lang w:val="uk-UA"/>
        </w:rPr>
        <w:t>звитяг</w:t>
      </w:r>
      <w:r w:rsidR="002650A3" w:rsidRPr="002650A3">
        <w:rPr>
          <w:rFonts w:ascii="Times New Roman" w:hAnsi="Times New Roman" w:cs="Times New Roman"/>
          <w:sz w:val="24"/>
          <w:szCs w:val="24"/>
          <w:lang w:val="uk-UA"/>
        </w:rPr>
        <w:t>и</w:t>
      </w:r>
      <w:r w:rsidRPr="002650A3">
        <w:rPr>
          <w:rFonts w:ascii="Times New Roman" w:hAnsi="Times New Roman" w:cs="Times New Roman"/>
          <w:sz w:val="24"/>
          <w:szCs w:val="24"/>
          <w:lang w:val="uk-UA"/>
        </w:rPr>
        <w:t xml:space="preserve"> полеглих воїнів.</w:t>
      </w:r>
    </w:p>
    <w:p w14:paraId="42FC8FCE" w14:textId="1FDF4DDE"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вшанування пам’яті загиблих воїнів </w:t>
      </w:r>
      <w:r w:rsidR="009442BD">
        <w:rPr>
          <w:rFonts w:ascii="Times New Roman" w:hAnsi="Times New Roman" w:cs="Times New Roman"/>
          <w:sz w:val="24"/>
          <w:szCs w:val="24"/>
          <w:lang w:val="uk-UA"/>
        </w:rPr>
        <w:t>розробляються</w:t>
      </w:r>
      <w:r w:rsidRPr="00B55351">
        <w:rPr>
          <w:rFonts w:ascii="Times New Roman" w:hAnsi="Times New Roman" w:cs="Times New Roman"/>
          <w:sz w:val="24"/>
          <w:szCs w:val="24"/>
          <w:lang w:val="uk-UA"/>
        </w:rPr>
        <w:t xml:space="preserve"> цифрові меморіали – фільми по 3-5 хвилин про кожного Героя. </w:t>
      </w:r>
    </w:p>
    <w:p w14:paraId="06BF86F2" w14:textId="71F23C8C" w:rsidR="00186B66"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Також</w:t>
      </w:r>
      <w:r w:rsidR="00C53895">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у Нових Петрівцях встановили монумент на вшанування пам’яті дітей, які загинули під час повномасштабного вторгнення </w:t>
      </w:r>
      <w:r w:rsidR="00AC70CB" w:rsidRPr="00B55351">
        <w:rPr>
          <w:rFonts w:ascii="Times New Roman" w:hAnsi="Times New Roman" w:cs="Times New Roman"/>
          <w:sz w:val="24"/>
          <w:szCs w:val="24"/>
          <w:lang w:val="uk-UA"/>
        </w:rPr>
        <w:t>р</w:t>
      </w:r>
      <w:r w:rsidRPr="00B55351">
        <w:rPr>
          <w:rFonts w:ascii="Times New Roman" w:hAnsi="Times New Roman" w:cs="Times New Roman"/>
          <w:sz w:val="24"/>
          <w:szCs w:val="24"/>
          <w:lang w:val="uk-UA"/>
        </w:rPr>
        <w:t xml:space="preserve">осійської </w:t>
      </w:r>
      <w:r w:rsidR="00AC70CB" w:rsidRPr="00B55351">
        <w:rPr>
          <w:rFonts w:ascii="Times New Roman" w:hAnsi="Times New Roman" w:cs="Times New Roman"/>
          <w:sz w:val="24"/>
          <w:szCs w:val="24"/>
          <w:lang w:val="uk-UA"/>
        </w:rPr>
        <w:t>ф</w:t>
      </w:r>
      <w:r w:rsidRPr="00B55351">
        <w:rPr>
          <w:rFonts w:ascii="Times New Roman" w:hAnsi="Times New Roman" w:cs="Times New Roman"/>
          <w:sz w:val="24"/>
          <w:szCs w:val="24"/>
          <w:lang w:val="uk-UA"/>
        </w:rPr>
        <w:t>едерації в Україну.</w:t>
      </w:r>
    </w:p>
    <w:p w14:paraId="1EAC4B93" w14:textId="77777777" w:rsidR="00DA4467" w:rsidRPr="00B55351" w:rsidRDefault="00DA4467" w:rsidP="00DA4467">
      <w:pPr>
        <w:ind w:firstLine="567"/>
        <w:jc w:val="both"/>
        <w:rPr>
          <w:rFonts w:ascii="Times New Roman" w:hAnsi="Times New Roman" w:cs="Times New Roman"/>
          <w:sz w:val="24"/>
          <w:szCs w:val="24"/>
          <w:lang w:val="uk-UA"/>
        </w:rPr>
      </w:pPr>
    </w:p>
    <w:p w14:paraId="5C38BB03" w14:textId="67CD68B1"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СОЦІАЛЬНЕ ЗАБЕЗПЕЧЕННЯ</w:t>
      </w:r>
    </w:p>
    <w:p w14:paraId="076B4D04" w14:textId="6C322AE5" w:rsidR="008A54C5" w:rsidRPr="00B55351" w:rsidRDefault="003F50A0"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Завданням відділу з питань соціального захисту населення та комунального закладу «Центр надання соціальних послуг» є організація та забезпечення надання соціальних послуг громадянам, які належать до вразливих категорій населення, з дотриманням вимог щодо їхньої якості, своєчасності та повноти</w:t>
      </w:r>
      <w:r w:rsidR="008A54C5" w:rsidRPr="00B55351">
        <w:rPr>
          <w:rFonts w:ascii="Times New Roman" w:hAnsi="Times New Roman" w:cs="Times New Roman"/>
          <w:sz w:val="24"/>
          <w:szCs w:val="24"/>
          <w:lang w:val="uk-UA"/>
        </w:rPr>
        <w:t>.</w:t>
      </w:r>
    </w:p>
    <w:p w14:paraId="3A764DA6" w14:textId="1E565E84" w:rsidR="008A54C5" w:rsidRPr="00B55351" w:rsidRDefault="00413E89"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2025 році спеціалістами відділу було прийнято 2151 заяву від жителів громади на отримання державних та місцевих соціальних допомог. Через програмний комплекс «Соціальна громада» опрацьовано 287 справ, а через систему ЄІССС </w:t>
      </w:r>
      <w:r w:rsidR="00EB3CF4"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443 заяви, що на 68 більше, ніж у попередньому році. Видано 223 довідки внутрішньо переміщеним особам. Опрацьовано 43 заяви щодо забезпечення технічними засобами реабілітації, направлено 27 пакетів документів на реабілітацію дорослих та 14 заяв стосовно реабілітації дітей з інвалідністю</w:t>
      </w:r>
      <w:r w:rsidR="008A54C5" w:rsidRPr="00B55351">
        <w:rPr>
          <w:rFonts w:ascii="Times New Roman" w:hAnsi="Times New Roman" w:cs="Times New Roman"/>
          <w:sz w:val="24"/>
          <w:szCs w:val="24"/>
          <w:lang w:val="uk-UA"/>
        </w:rPr>
        <w:t>.</w:t>
      </w:r>
    </w:p>
    <w:p w14:paraId="3D14B3E9" w14:textId="2A8D98A8" w:rsidR="00B974C8" w:rsidRPr="00B55351" w:rsidRDefault="006520E3" w:rsidP="00FC4A1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Упродовж року проведено 33 засідання комісії </w:t>
      </w:r>
      <w:r w:rsidR="00AC70CB" w:rsidRPr="00B55351">
        <w:rPr>
          <w:rFonts w:ascii="Times New Roman" w:hAnsi="Times New Roman" w:cs="Times New Roman"/>
          <w:sz w:val="24"/>
          <w:szCs w:val="24"/>
          <w:lang w:val="uk-UA"/>
        </w:rPr>
        <w:t>зі встановлення факту здійснення особою постійного догляду</w:t>
      </w:r>
      <w:r w:rsidRPr="00B55351">
        <w:rPr>
          <w:rFonts w:ascii="Times New Roman" w:hAnsi="Times New Roman" w:cs="Times New Roman"/>
          <w:sz w:val="24"/>
          <w:szCs w:val="24"/>
          <w:lang w:val="uk-UA"/>
        </w:rPr>
        <w:t xml:space="preserve">, за результатами яких видано 29 актів. Також проведено 23 засідання комісії </w:t>
      </w:r>
      <w:r w:rsidR="00B974C8" w:rsidRPr="00B55351">
        <w:rPr>
          <w:rFonts w:ascii="Times New Roman" w:hAnsi="Times New Roman" w:cs="Times New Roman"/>
          <w:sz w:val="24"/>
          <w:szCs w:val="24"/>
          <w:lang w:val="uk-UA"/>
        </w:rPr>
        <w:t>зі здійснення комплексного визначення ступеня індивідуальних потреб особи, яка потребує надання соціальних послуг</w:t>
      </w:r>
      <w:r w:rsidRPr="00B55351">
        <w:rPr>
          <w:rFonts w:ascii="Times New Roman" w:hAnsi="Times New Roman" w:cs="Times New Roman"/>
          <w:sz w:val="24"/>
          <w:szCs w:val="24"/>
          <w:lang w:val="uk-UA"/>
        </w:rPr>
        <w:t xml:space="preserve">, за результатами яких призначено виплати 19 громадянам. </w:t>
      </w:r>
    </w:p>
    <w:p w14:paraId="51D60A0F" w14:textId="240F35AC" w:rsidR="006520E3" w:rsidRPr="00B55351" w:rsidRDefault="006520E3" w:rsidP="00FC4A1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Відділом </w:t>
      </w:r>
      <w:r w:rsidR="00FC4A12" w:rsidRPr="00B55351">
        <w:rPr>
          <w:rFonts w:ascii="Times New Roman" w:hAnsi="Times New Roman" w:cs="Times New Roman"/>
          <w:sz w:val="24"/>
          <w:szCs w:val="24"/>
          <w:lang w:val="uk-UA"/>
        </w:rPr>
        <w:t xml:space="preserve">соціального захисту населення </w:t>
      </w:r>
      <w:r w:rsidRPr="00B55351">
        <w:rPr>
          <w:rFonts w:ascii="Times New Roman" w:hAnsi="Times New Roman" w:cs="Times New Roman"/>
          <w:sz w:val="24"/>
          <w:szCs w:val="24"/>
          <w:lang w:val="uk-UA"/>
        </w:rPr>
        <w:t xml:space="preserve">подано до Київської обласної державної адміністрації документи на компенсацію за комунальні послуги фізичним особам, які безоплатно розміщували у своїх житлових приміщеннях внутрішньо переміщених осіб, </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28 домогосподарствам на загальну суму 12 820 грн.</w:t>
      </w:r>
      <w:r w:rsidR="00FC4A12" w:rsidRPr="00B55351">
        <w:rPr>
          <w:rFonts w:ascii="Times New Roman" w:hAnsi="Times New Roman" w:cs="Times New Roman"/>
          <w:sz w:val="24"/>
          <w:szCs w:val="24"/>
          <w:lang w:val="uk-UA"/>
        </w:rPr>
        <w:t xml:space="preserve"> </w:t>
      </w:r>
    </w:p>
    <w:p w14:paraId="76377BDF" w14:textId="20DB5947" w:rsidR="00C917FF" w:rsidRPr="00B55351" w:rsidRDefault="006520E3" w:rsidP="00C917F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покриття витрат місцевих соціальних програм у 2025 році </w:t>
      </w:r>
      <w:r w:rsidR="00FC4A12" w:rsidRPr="00B55351">
        <w:rPr>
          <w:rFonts w:ascii="Times New Roman" w:hAnsi="Times New Roman" w:cs="Times New Roman"/>
          <w:sz w:val="24"/>
          <w:szCs w:val="24"/>
          <w:lang w:val="uk-UA"/>
        </w:rPr>
        <w:t>виділено</w:t>
      </w:r>
      <w:r w:rsidRPr="00B55351">
        <w:rPr>
          <w:rFonts w:ascii="Times New Roman" w:hAnsi="Times New Roman" w:cs="Times New Roman"/>
          <w:sz w:val="24"/>
          <w:szCs w:val="24"/>
          <w:lang w:val="uk-UA"/>
        </w:rPr>
        <w:t xml:space="preserve"> асигнуван</w:t>
      </w:r>
      <w:r w:rsidR="00FC4A12" w:rsidRPr="00B55351">
        <w:rPr>
          <w:rFonts w:ascii="Times New Roman" w:hAnsi="Times New Roman" w:cs="Times New Roman"/>
          <w:sz w:val="24"/>
          <w:szCs w:val="24"/>
          <w:lang w:val="uk-UA"/>
        </w:rPr>
        <w:t>ь</w:t>
      </w:r>
      <w:r w:rsidRPr="00B55351">
        <w:rPr>
          <w:rFonts w:ascii="Times New Roman" w:hAnsi="Times New Roman" w:cs="Times New Roman"/>
          <w:sz w:val="24"/>
          <w:szCs w:val="24"/>
          <w:lang w:val="uk-UA"/>
        </w:rPr>
        <w:t xml:space="preserve"> на загальну суму 31</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960</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600 грн</w:t>
      </w:r>
      <w:r w:rsidR="00FC4A12" w:rsidRPr="00B55351">
        <w:rPr>
          <w:rFonts w:ascii="Times New Roman" w:hAnsi="Times New Roman" w:cs="Times New Roman"/>
          <w:sz w:val="24"/>
          <w:szCs w:val="24"/>
          <w:lang w:val="uk-UA"/>
        </w:rPr>
        <w:t>.</w:t>
      </w:r>
    </w:p>
    <w:p w14:paraId="6A6A5F3E" w14:textId="3F152763" w:rsidR="00C917FF" w:rsidRPr="00BB4F23" w:rsidRDefault="006520E3" w:rsidP="00C917F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Відповідно до програми «Соціальне забезпечення та соціальний захист населення Петрівської сільської територіальної громади </w:t>
      </w:r>
      <w:r w:rsidR="00FC4A12"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Турбота</w:t>
      </w:r>
      <w:r w:rsidR="00FC4A12"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на 2025–2027 </w:t>
      </w:r>
      <w:r w:rsidRPr="00BB4F23">
        <w:rPr>
          <w:rFonts w:ascii="Times New Roman" w:hAnsi="Times New Roman" w:cs="Times New Roman"/>
          <w:sz w:val="24"/>
          <w:szCs w:val="24"/>
          <w:lang w:val="uk-UA"/>
        </w:rPr>
        <w:t xml:space="preserve">роки» </w:t>
      </w:r>
      <w:r w:rsidR="00BB4F23" w:rsidRPr="00BB4F23">
        <w:rPr>
          <w:rFonts w:ascii="Times New Roman" w:hAnsi="Times New Roman" w:cs="Times New Roman"/>
          <w:sz w:val="24"/>
          <w:szCs w:val="24"/>
          <w:lang w:val="uk-UA"/>
        </w:rPr>
        <w:t>розглянуто 356 заяв та прийнято рішень про виділення коштів на загальну суму 2 843 000 грн.</w:t>
      </w:r>
    </w:p>
    <w:p w14:paraId="23331B74" w14:textId="08881911" w:rsidR="006520E3" w:rsidRPr="00B55351" w:rsidRDefault="006520E3" w:rsidP="00C917FF">
      <w:pPr>
        <w:ind w:firstLine="567"/>
        <w:jc w:val="both"/>
        <w:rPr>
          <w:rFonts w:ascii="Times New Roman" w:hAnsi="Times New Roman" w:cs="Times New Roman"/>
          <w:sz w:val="24"/>
          <w:szCs w:val="24"/>
          <w:lang w:val="uk-UA"/>
        </w:rPr>
      </w:pPr>
      <w:r w:rsidRPr="00BB4F23">
        <w:rPr>
          <w:rFonts w:ascii="Times New Roman" w:hAnsi="Times New Roman" w:cs="Times New Roman"/>
          <w:sz w:val="24"/>
          <w:szCs w:val="24"/>
          <w:lang w:val="uk-UA"/>
        </w:rPr>
        <w:t xml:space="preserve">За програмою відшкодування компенсацій за надання пільг з послуг зв’язку та вартості проїзду окремим категоріям громадян </w:t>
      </w:r>
      <w:r w:rsidR="00BB4F23" w:rsidRPr="00BB4F23">
        <w:rPr>
          <w:rFonts w:ascii="Times New Roman" w:hAnsi="Times New Roman" w:cs="Times New Roman"/>
          <w:sz w:val="24"/>
          <w:szCs w:val="24"/>
          <w:lang w:val="uk-UA"/>
        </w:rPr>
        <w:t>розглянуто 12 заяв та прийнято рішень про виділення коштів на загальну суму 29 886 грн.</w:t>
      </w:r>
    </w:p>
    <w:p w14:paraId="00538666" w14:textId="18095CC2" w:rsidR="00B014D5" w:rsidRPr="00B55351" w:rsidRDefault="00B014D5" w:rsidP="00B014D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межах програми підтримки осіб, які уклали контракт із добровольчим формуванням Петрівської громади № 1, </w:t>
      </w:r>
      <w:r w:rsidR="00F94EF5" w:rsidRPr="00F94EF5">
        <w:rPr>
          <w:rFonts w:ascii="Times New Roman" w:hAnsi="Times New Roman" w:cs="Times New Roman"/>
          <w:sz w:val="24"/>
          <w:szCs w:val="24"/>
          <w:lang w:val="uk-UA"/>
        </w:rPr>
        <w:t>розглянуто 335 заяв та прийнято рішень про виділення коштів на загальну суму 2 705 000грн</w:t>
      </w:r>
      <w:r w:rsidRPr="00F94EF5">
        <w:rPr>
          <w:rFonts w:ascii="Times New Roman" w:hAnsi="Times New Roman" w:cs="Times New Roman"/>
          <w:sz w:val="24"/>
          <w:szCs w:val="24"/>
          <w:lang w:val="uk-UA"/>
        </w:rPr>
        <w:t>.</w:t>
      </w:r>
    </w:p>
    <w:p w14:paraId="73B75F99" w14:textId="77ADCBF9" w:rsidR="006520E3" w:rsidRPr="00B55351" w:rsidRDefault="006520E3" w:rsidP="006520E3">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За програмою соціального захисту фізичних осіб, які надають соціальні послуги з догляду на непрофесійній основі, </w:t>
      </w:r>
      <w:r w:rsidR="00C9272F" w:rsidRPr="00BB4F23">
        <w:rPr>
          <w:rFonts w:ascii="Times New Roman" w:hAnsi="Times New Roman" w:cs="Times New Roman"/>
          <w:sz w:val="24"/>
          <w:szCs w:val="24"/>
          <w:lang w:val="uk-UA"/>
        </w:rPr>
        <w:t xml:space="preserve">розглянуто </w:t>
      </w:r>
      <w:r w:rsidRPr="00B55351">
        <w:rPr>
          <w:rFonts w:ascii="Times New Roman" w:hAnsi="Times New Roman" w:cs="Times New Roman"/>
          <w:sz w:val="24"/>
          <w:szCs w:val="24"/>
          <w:lang w:val="uk-UA"/>
        </w:rPr>
        <w:t xml:space="preserve">19 </w:t>
      </w:r>
      <w:r w:rsidR="00C9272F" w:rsidRPr="00F94EF5">
        <w:rPr>
          <w:rFonts w:ascii="Times New Roman" w:hAnsi="Times New Roman" w:cs="Times New Roman"/>
          <w:sz w:val="24"/>
          <w:szCs w:val="24"/>
          <w:lang w:val="uk-UA"/>
        </w:rPr>
        <w:t xml:space="preserve">заяв та прийнято рішень про виділення коштів на загальну суму </w:t>
      </w:r>
      <w:r w:rsidRPr="00B55351">
        <w:rPr>
          <w:rFonts w:ascii="Times New Roman" w:hAnsi="Times New Roman" w:cs="Times New Roman"/>
          <w:sz w:val="24"/>
          <w:szCs w:val="24"/>
          <w:lang w:val="uk-UA"/>
        </w:rPr>
        <w:t>450</w:t>
      </w:r>
      <w:r w:rsidR="00236D65"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187 грн.</w:t>
      </w:r>
    </w:p>
    <w:p w14:paraId="4302BCA3" w14:textId="227B0AD1" w:rsidR="0037232F" w:rsidRPr="00B55351" w:rsidRDefault="0037232F" w:rsidP="0037232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виконання комплексної програми «Підтримка захисника та захисниці Петрівської сільської територіальної громади та членів їхніх родин</w:t>
      </w:r>
      <w:r w:rsidRPr="00983262">
        <w:rPr>
          <w:rFonts w:ascii="Times New Roman" w:hAnsi="Times New Roman" w:cs="Times New Roman"/>
          <w:sz w:val="24"/>
          <w:szCs w:val="24"/>
          <w:lang w:val="uk-UA"/>
        </w:rPr>
        <w:t xml:space="preserve">» </w:t>
      </w:r>
      <w:r w:rsidR="00983262" w:rsidRPr="00983262">
        <w:rPr>
          <w:rFonts w:ascii="Times New Roman" w:hAnsi="Times New Roman" w:cs="Times New Roman"/>
          <w:sz w:val="24"/>
          <w:szCs w:val="24"/>
          <w:lang w:val="uk-UA"/>
        </w:rPr>
        <w:t>розглянуто 564 заяв</w:t>
      </w:r>
      <w:r w:rsidR="00983262">
        <w:rPr>
          <w:rFonts w:ascii="Times New Roman" w:hAnsi="Times New Roman" w:cs="Times New Roman"/>
          <w:sz w:val="24"/>
          <w:szCs w:val="24"/>
          <w:lang w:val="uk-UA"/>
        </w:rPr>
        <w:t>и</w:t>
      </w:r>
      <w:r w:rsidR="00983262" w:rsidRPr="00983262">
        <w:rPr>
          <w:rFonts w:ascii="Times New Roman" w:hAnsi="Times New Roman" w:cs="Times New Roman"/>
          <w:sz w:val="24"/>
          <w:szCs w:val="24"/>
          <w:lang w:val="uk-UA"/>
        </w:rPr>
        <w:t xml:space="preserve"> та прийнято </w:t>
      </w:r>
      <w:r w:rsidR="00A109AD">
        <w:rPr>
          <w:rFonts w:ascii="Times New Roman" w:hAnsi="Times New Roman" w:cs="Times New Roman"/>
          <w:sz w:val="24"/>
          <w:szCs w:val="24"/>
          <w:lang w:val="uk-UA"/>
        </w:rPr>
        <w:t xml:space="preserve">відповідні </w:t>
      </w:r>
      <w:r w:rsidR="00983262" w:rsidRPr="00983262">
        <w:rPr>
          <w:rFonts w:ascii="Times New Roman" w:hAnsi="Times New Roman" w:cs="Times New Roman"/>
          <w:sz w:val="24"/>
          <w:szCs w:val="24"/>
          <w:lang w:val="uk-UA"/>
        </w:rPr>
        <w:t>рішен</w:t>
      </w:r>
      <w:r w:rsidR="00A109AD">
        <w:rPr>
          <w:rFonts w:ascii="Times New Roman" w:hAnsi="Times New Roman" w:cs="Times New Roman"/>
          <w:sz w:val="24"/>
          <w:szCs w:val="24"/>
          <w:lang w:val="uk-UA"/>
        </w:rPr>
        <w:t>ня</w:t>
      </w:r>
      <w:r w:rsidR="00983262" w:rsidRPr="00983262">
        <w:rPr>
          <w:rFonts w:ascii="Times New Roman" w:hAnsi="Times New Roman" w:cs="Times New Roman"/>
          <w:sz w:val="24"/>
          <w:szCs w:val="24"/>
          <w:lang w:val="uk-UA"/>
        </w:rPr>
        <w:t xml:space="preserve"> про виділення коштів. На вказану програму</w:t>
      </w:r>
      <w:r w:rsidR="00AB7DB0">
        <w:rPr>
          <w:rFonts w:ascii="Times New Roman" w:hAnsi="Times New Roman" w:cs="Times New Roman"/>
          <w:sz w:val="24"/>
          <w:szCs w:val="24"/>
          <w:lang w:val="uk-UA"/>
        </w:rPr>
        <w:t xml:space="preserve"> в місцевому бюджеті </w:t>
      </w:r>
      <w:r w:rsidR="00983262" w:rsidRPr="00983262">
        <w:rPr>
          <w:rFonts w:ascii="Times New Roman" w:hAnsi="Times New Roman" w:cs="Times New Roman"/>
          <w:sz w:val="24"/>
          <w:szCs w:val="24"/>
          <w:lang w:val="uk-UA"/>
        </w:rPr>
        <w:t xml:space="preserve">було передбачено </w:t>
      </w:r>
      <w:r w:rsidRPr="00983262">
        <w:rPr>
          <w:rFonts w:ascii="Times New Roman" w:hAnsi="Times New Roman" w:cs="Times New Roman"/>
          <w:sz w:val="24"/>
          <w:szCs w:val="24"/>
          <w:lang w:val="uk-UA"/>
        </w:rPr>
        <w:t>24 500 0</w:t>
      </w:r>
      <w:r w:rsidR="00983262" w:rsidRPr="00983262">
        <w:rPr>
          <w:rFonts w:ascii="Times New Roman" w:hAnsi="Times New Roman" w:cs="Times New Roman"/>
          <w:sz w:val="24"/>
          <w:szCs w:val="24"/>
          <w:lang w:val="uk-UA"/>
        </w:rPr>
        <w:t>00 грн.</w:t>
      </w:r>
    </w:p>
    <w:p w14:paraId="3CF4308E" w14:textId="0BA72601" w:rsidR="008A54C5" w:rsidRPr="00B55351" w:rsidRDefault="00C917FF"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комунальним закладом «Центр надання соціальних послуг» здійснено </w:t>
      </w:r>
      <w:r w:rsidR="009E78C6">
        <w:rPr>
          <w:rFonts w:ascii="Times New Roman" w:hAnsi="Times New Roman" w:cs="Times New Roman"/>
          <w:sz w:val="24"/>
          <w:szCs w:val="24"/>
          <w:lang w:val="uk-UA"/>
        </w:rPr>
        <w:t xml:space="preserve">понад </w:t>
      </w:r>
      <w:r w:rsidRPr="00B55351">
        <w:rPr>
          <w:rFonts w:ascii="Times New Roman" w:hAnsi="Times New Roman" w:cs="Times New Roman"/>
          <w:sz w:val="24"/>
          <w:szCs w:val="24"/>
          <w:lang w:val="uk-UA"/>
        </w:rPr>
        <w:t xml:space="preserve">900 виїздів до родин, які перебувають у складних життєвих обставинах. Отримано 416 повідомлень та складено відповідну кількість актів оцінки потреб особи чи сім’ї. Під соціальним супроводом перебувало 20 сімей, у яких виховується 39 дітей. Соціальну послугу «догляд вдома» протягом року отримували 40 одиноких осіб похилого віку. </w:t>
      </w:r>
      <w:r w:rsidR="004E0A5A" w:rsidRPr="00B55351">
        <w:rPr>
          <w:rFonts w:ascii="Times New Roman" w:hAnsi="Times New Roman" w:cs="Times New Roman"/>
          <w:sz w:val="24"/>
          <w:szCs w:val="24"/>
          <w:lang w:val="uk-UA"/>
        </w:rPr>
        <w:t>Загалом за рік надано 12</w:t>
      </w:r>
      <w:r w:rsidR="00C805C3" w:rsidRPr="00B55351">
        <w:rPr>
          <w:rFonts w:ascii="Times New Roman" w:hAnsi="Times New Roman" w:cs="Times New Roman"/>
          <w:sz w:val="24"/>
          <w:szCs w:val="24"/>
          <w:lang w:val="uk-UA"/>
        </w:rPr>
        <w:t xml:space="preserve"> </w:t>
      </w:r>
      <w:r w:rsidR="004E0A5A" w:rsidRPr="00B55351">
        <w:rPr>
          <w:rFonts w:ascii="Times New Roman" w:hAnsi="Times New Roman" w:cs="Times New Roman"/>
          <w:sz w:val="24"/>
          <w:szCs w:val="24"/>
          <w:lang w:val="uk-UA"/>
        </w:rPr>
        <w:t>365 послуг інформування, 2</w:t>
      </w:r>
      <w:r w:rsidR="00C805C3" w:rsidRPr="00B55351">
        <w:rPr>
          <w:rFonts w:ascii="Times New Roman" w:hAnsi="Times New Roman" w:cs="Times New Roman"/>
          <w:sz w:val="24"/>
          <w:szCs w:val="24"/>
          <w:lang w:val="uk-UA"/>
        </w:rPr>
        <w:t xml:space="preserve"> </w:t>
      </w:r>
      <w:r w:rsidR="004E0A5A" w:rsidRPr="00B55351">
        <w:rPr>
          <w:rFonts w:ascii="Times New Roman" w:hAnsi="Times New Roman" w:cs="Times New Roman"/>
          <w:sz w:val="24"/>
          <w:szCs w:val="24"/>
          <w:lang w:val="uk-UA"/>
        </w:rPr>
        <w:t xml:space="preserve">777 консультацій та забезпечено представництво інтересів для 442 осіб, зокрема щодо оформлення документів на статус дитини, постраждалої внаслідок воєнних дій. </w:t>
      </w:r>
      <w:r w:rsidRPr="00B55351">
        <w:rPr>
          <w:rFonts w:ascii="Times New Roman" w:hAnsi="Times New Roman" w:cs="Times New Roman"/>
          <w:sz w:val="24"/>
          <w:szCs w:val="24"/>
          <w:lang w:val="uk-UA"/>
        </w:rPr>
        <w:t>Роботу соціальних працівників посилено шляхом придбання спеціалізованого автомобіля з підйомником для перевезення осіб з обмеженими фізичними можливостями вартістю 2</w:t>
      </w:r>
      <w:r w:rsidR="00C805C3"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975</w:t>
      </w:r>
      <w:r w:rsidR="00C805C3"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000 грн.</w:t>
      </w:r>
    </w:p>
    <w:p w14:paraId="29813120" w14:textId="514CF435"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Соціальну послугу «натуральна допомога» у вигляді продуктових наборів, засобів гігієни, дитячого харчування, взуття та одягу отримали 922 сім’ї та особи, що проживають на території громади. До Великодніх свят було видано 452 великодні кекси, а до Дня захисту дітей </w:t>
      </w:r>
      <w:r w:rsidR="0031520F"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1</w:t>
      </w:r>
      <w:r w:rsidR="00AC3B97"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940 порцій морозива. До 1 вересня видано 180 наборів канцелярського приладдя для дітей пільгових категорій: сиріт, дітей з числа внутрішньо переміщених осіб та тих, хто перебуває у складних життєвих обставинах. Від благодійного фонду «Святої Ольги» отримано 4 крісла колісні, 10 милиць та 5 ходунків. Для одиноких осіб похилого віку щотижня надавалися набори випічки від пекарні «</w:t>
      </w:r>
      <w:proofErr w:type="spellStart"/>
      <w:r w:rsidRPr="00B55351">
        <w:rPr>
          <w:rFonts w:ascii="Times New Roman" w:hAnsi="Times New Roman" w:cs="Times New Roman"/>
          <w:sz w:val="24"/>
          <w:szCs w:val="24"/>
          <w:lang w:val="uk-UA"/>
        </w:rPr>
        <w:t>Lavander</w:t>
      </w:r>
      <w:proofErr w:type="spellEnd"/>
      <w:r w:rsidRPr="00B55351">
        <w:rPr>
          <w:rFonts w:ascii="Times New Roman" w:hAnsi="Times New Roman" w:cs="Times New Roman"/>
          <w:sz w:val="24"/>
          <w:szCs w:val="24"/>
          <w:lang w:val="uk-UA"/>
        </w:rPr>
        <w:t>», а до Дня Святого Миколая видано 37 солодких подарунків. До Різдвяних свят діти пільгових категорій отримали 253 новорічні подарунки.</w:t>
      </w:r>
    </w:p>
    <w:p w14:paraId="6CE828CA" w14:textId="403BC570"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Психологічною службою центру надано 325 консультацій. Упродовж року психолог працювала зі 101 дитиною та 99 дорослими. У приміщенні відділення відкрито бібліотеку за проєктом «Читай і мрій» благодійної організації «</w:t>
      </w:r>
      <w:proofErr w:type="spellStart"/>
      <w:r w:rsidRPr="00B55351">
        <w:rPr>
          <w:rFonts w:ascii="Times New Roman" w:hAnsi="Times New Roman" w:cs="Times New Roman"/>
          <w:sz w:val="24"/>
          <w:szCs w:val="24"/>
          <w:lang w:val="uk-UA"/>
        </w:rPr>
        <w:t>Food</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Bank</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Ukraine</w:t>
      </w:r>
      <w:proofErr w:type="spellEnd"/>
      <w:r w:rsidRPr="00B55351">
        <w:rPr>
          <w:rFonts w:ascii="Times New Roman" w:hAnsi="Times New Roman" w:cs="Times New Roman"/>
          <w:sz w:val="24"/>
          <w:szCs w:val="24"/>
          <w:lang w:val="uk-UA"/>
        </w:rPr>
        <w:t>», де проведено 12 занять для дітей. При центрі функціонували підпрограми «Батьківство в радість» для малюків та їхніх батьків (48 занять) і «Батьківство без стресу». З серпня 2025 року розпочали роботу три фахівці із супроводу ветеранів війни та демобілізованих осіб, якими проведено 57 прийомів та взято на облік 21 особу.</w:t>
      </w:r>
    </w:p>
    <w:p w14:paraId="5012303B" w14:textId="7AC3C251"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звітному році у відділенні соціально-психологічної допомоги проживало 9 осіб, серед яких сироти, громадяни, чиї житлові будинки були зруйновані внаслідок бойових дій (зокрема у 2025 році), а також маломобільні особи. Група місцевих жінок та жінок із числа внутрішньо переміщених осіб щоденно </w:t>
      </w:r>
      <w:r w:rsidR="004E7447" w:rsidRPr="00B55351">
        <w:rPr>
          <w:rFonts w:ascii="Times New Roman" w:hAnsi="Times New Roman" w:cs="Times New Roman"/>
          <w:sz w:val="24"/>
          <w:szCs w:val="24"/>
          <w:lang w:val="uk-UA"/>
        </w:rPr>
        <w:t>плетуть</w:t>
      </w:r>
      <w:r w:rsidRPr="00B55351">
        <w:rPr>
          <w:rFonts w:ascii="Times New Roman" w:hAnsi="Times New Roman" w:cs="Times New Roman"/>
          <w:sz w:val="24"/>
          <w:szCs w:val="24"/>
          <w:lang w:val="uk-UA"/>
        </w:rPr>
        <w:t xml:space="preserve"> захисні маскувальні сітки для потреб Збройних Сил України. Загалом на базі Центру протягом року виготовлено та передано 297 маскувальних сіток. Крім того, регулярно проводяться щотижневі зустрічі для внутрішньо переміщених осіб старшого віку, майстер-класи та дитячі заходи для родин загиблих військовослужбовців.</w:t>
      </w:r>
    </w:p>
    <w:p w14:paraId="35A3B4FB" w14:textId="7A5E6ED7" w:rsidR="00AE5C4C" w:rsidRPr="00B55351" w:rsidRDefault="00AE5C4C" w:rsidP="00AE5C4C">
      <w:pPr>
        <w:pStyle w:val="a4"/>
        <w:ind w:firstLine="709"/>
        <w:jc w:val="both"/>
        <w:rPr>
          <w:rFonts w:ascii="Times New Roman" w:eastAsia="Calibri" w:hAnsi="Times New Roman"/>
          <w:color w:val="000000"/>
          <w:sz w:val="24"/>
          <w:szCs w:val="24"/>
          <w:lang w:eastAsia="en-US"/>
        </w:rPr>
      </w:pPr>
      <w:r w:rsidRPr="00B55351">
        <w:rPr>
          <w:rFonts w:ascii="Times New Roman" w:eastAsia="Calibri" w:hAnsi="Times New Roman"/>
          <w:color w:val="000000"/>
          <w:sz w:val="24"/>
          <w:szCs w:val="24"/>
          <w:lang w:eastAsia="en-US"/>
        </w:rPr>
        <w:t>Виконано поточний ремонт паркану КЗ Петрівської сільської ради «Центр надання соціальних послуг» за адресою: с. Нові Петрівці, вул. Ново-Київська, 121.</w:t>
      </w:r>
    </w:p>
    <w:p w14:paraId="7460838D" w14:textId="77777777" w:rsidR="00AE5C4C" w:rsidRPr="00B55351" w:rsidRDefault="00AE5C4C" w:rsidP="008A54C5">
      <w:pPr>
        <w:ind w:firstLine="567"/>
        <w:jc w:val="both"/>
        <w:rPr>
          <w:rFonts w:ascii="Times New Roman" w:hAnsi="Times New Roman" w:cs="Times New Roman"/>
          <w:sz w:val="24"/>
          <w:szCs w:val="24"/>
          <w:lang w:val="uk-UA"/>
        </w:rPr>
      </w:pPr>
    </w:p>
    <w:p w14:paraId="3F556A9A" w14:textId="77777777" w:rsidR="0012314F" w:rsidRDefault="0012314F" w:rsidP="008A54C5">
      <w:pPr>
        <w:jc w:val="center"/>
        <w:rPr>
          <w:rFonts w:ascii="Times New Roman" w:hAnsi="Times New Roman" w:cs="Times New Roman"/>
          <w:b/>
          <w:bCs/>
          <w:sz w:val="24"/>
          <w:szCs w:val="24"/>
          <w:lang w:val="uk-UA"/>
        </w:rPr>
      </w:pPr>
    </w:p>
    <w:p w14:paraId="2A177672" w14:textId="77777777" w:rsidR="0012314F" w:rsidRDefault="0012314F" w:rsidP="008A54C5">
      <w:pPr>
        <w:jc w:val="center"/>
        <w:rPr>
          <w:rFonts w:ascii="Times New Roman" w:hAnsi="Times New Roman" w:cs="Times New Roman"/>
          <w:b/>
          <w:bCs/>
          <w:sz w:val="24"/>
          <w:szCs w:val="24"/>
          <w:lang w:val="uk-UA"/>
        </w:rPr>
      </w:pPr>
    </w:p>
    <w:p w14:paraId="7EF7855C" w14:textId="4AE764EB" w:rsidR="008A54C5" w:rsidRPr="00B55351" w:rsidRDefault="008A54C5" w:rsidP="008A54C5">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lastRenderedPageBreak/>
        <w:t>ЗАХИСТ ПРАВ ДІТЕЙ</w:t>
      </w:r>
    </w:p>
    <w:p w14:paraId="2279BE4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2025 року служба у справах дітей та сім’ї Петрівської сільської ради спрямовувала свою роботу на захист і збереження конституційних прав і свобод дітей у межах своєї компетенції. Також реалізовувалася Програма забезпечення прав дітей та розвиток сімейних форм виховання «Щаслива дитина - успішна громада» та Програма для кривдників на 2025-2027 роки.</w:t>
      </w:r>
    </w:p>
    <w:p w14:paraId="33849210"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офіційними даними на території громади проживає 3 688 дітей, але фактична їх кількість є більшою. Показник соціального сирітства становить 0,81%. На обліку служби перебувають та потребують особливої соціальної уваги: 27 дітей-сиріт та дітей, позбавлених батьківського піклування; 9 дітей-сиріт, які прибули з інших територій;  2103 дитини, які постраждали внаслідок воєнних дій; 42 дітей, один із батьків яких загинув або пропав безвісти під час захисту України; 598 дітей із 183 багатодітних сімей; 22 усиновлені дитини.</w:t>
      </w:r>
    </w:p>
    <w:p w14:paraId="7FE45077"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Із 27 дітей-сиріт та дітей, позбавлених батьківського піклування, всі охоплені сімейними формами влаштування. Зокрема, 23 дитини перебувають під опікою, 2 - у прийомній сім’ї, 1 - у дитячому будинку сімейного типу та 1 - у сім’ї </w:t>
      </w:r>
      <w:proofErr w:type="spellStart"/>
      <w:r w:rsidRPr="00B55351">
        <w:rPr>
          <w:rFonts w:ascii="Times New Roman" w:hAnsi="Times New Roman" w:cs="Times New Roman"/>
          <w:sz w:val="24"/>
          <w:szCs w:val="24"/>
          <w:lang w:val="uk-UA"/>
        </w:rPr>
        <w:t>усиновлювачів</w:t>
      </w:r>
      <w:proofErr w:type="spellEnd"/>
      <w:r w:rsidRPr="00B55351">
        <w:rPr>
          <w:rFonts w:ascii="Times New Roman" w:hAnsi="Times New Roman" w:cs="Times New Roman"/>
          <w:sz w:val="24"/>
          <w:szCs w:val="24"/>
          <w:lang w:val="uk-UA"/>
        </w:rPr>
        <w:t xml:space="preserve">. Серед дітей, які прибули з інших територій, є 3 особи з міст Ізюм, Нікополь та Дружківка. </w:t>
      </w:r>
    </w:p>
    <w:p w14:paraId="74EFF19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виявлено 7 дітей, які залишилися без батьківського піклування. </w:t>
      </w:r>
    </w:p>
    <w:p w14:paraId="3413501F"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Спеціалісти служби взяли участь у 81 судовому засіданні для захисту інтересів дітей. </w:t>
      </w:r>
    </w:p>
    <w:p w14:paraId="63F58642"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травня 2025 року служба активно працює над питаннями усиновлення та функціонування прийомних сімей.</w:t>
      </w:r>
    </w:p>
    <w:p w14:paraId="5D2C7960"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рік видано 20 посвідчень батькам з багатодітної сім’ї та 27 посвідчень дітям з багатодітної сім’ї. Подовжено термін дії для 86 документів.</w:t>
      </w:r>
    </w:p>
    <w:p w14:paraId="0E394B3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26 засідань комісії з питань захисту прав дитини. Розглянуто 497 питань та підготовлено 474 проєкти рішень. Зокрема розглядалися питання про позбавлення батьківських прав, визначення місця проживання дитини, надання статусу дитини, яка постраждала внаслідок воєнних дій та збройних конфліктів, надання дозволів на правочини з майном та інші.</w:t>
      </w:r>
    </w:p>
    <w:p w14:paraId="47065F2E"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запобігання бездоглядності проведено 76 рейдів спільно з поліцією. Обстежено 202 сім’ї, де виховуються 302 дитини. За результатами перевірок 29 осіб притягнуто до відповідальності (складено 51 адміністративний протокол) за неналежне виконання батьківських обов’язків.  </w:t>
      </w:r>
    </w:p>
    <w:p w14:paraId="5A7E5362"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 Єдиної інформаційної аналітичної системи «Діти» внесено інформацію про 2145 дітей та 20 опікунів. Організація «Посланець миру» та «Надія і дім для дітей» надали психологічну та матеріальну (гуманітарну) підтримку родинам, які перебувають у складних життєвих обставинах.</w:t>
      </w:r>
    </w:p>
    <w:p w14:paraId="3B51B11E"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Служба організувала роботу координаційної ради з питань сім’ї та протидії домашньому насильству. Проведено акції «16 днів проти насильства», новорічні заходи та заходи до Дня усиновлення. Від поліції надійшло 37 повідомлень про домашнє насильство. Мобільна бригада здійснила 41 виїзд та допомогла 37 постраждалим особам.</w:t>
      </w:r>
    </w:p>
    <w:p w14:paraId="48048F8F"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кошти державної субвенції придбано житловий будинок для забезпечення житлом дітей-сиріт або дитячих будинків сімейного типу.</w:t>
      </w:r>
    </w:p>
    <w:p w14:paraId="6BF09D88" w14:textId="72043B9C" w:rsidR="008A54C5"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89 дітей громади отримали послуги з оздоровлення. Відпочинок організували в Карпатах, Київській області, а також у Великій Британії та Іспанії. Серед оздоровлених були діти-сироти, діти загиблих захисників, діти з багатодітних родин та обдарована молодь.</w:t>
      </w:r>
    </w:p>
    <w:p w14:paraId="574279A7" w14:textId="77777777" w:rsidR="00CB0AB4" w:rsidRPr="00B55351" w:rsidRDefault="00CB0AB4" w:rsidP="008A54C5">
      <w:pPr>
        <w:jc w:val="center"/>
        <w:rPr>
          <w:rFonts w:ascii="Times New Roman" w:hAnsi="Times New Roman" w:cs="Times New Roman"/>
          <w:b/>
          <w:bCs/>
          <w:sz w:val="24"/>
          <w:szCs w:val="24"/>
          <w:lang w:val="uk-UA"/>
        </w:rPr>
      </w:pPr>
    </w:p>
    <w:p w14:paraId="08D8528F" w14:textId="3C0642EE"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ОСВІТА</w:t>
      </w:r>
    </w:p>
    <w:p w14:paraId="1DCBA954" w14:textId="63D98ED9"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Освітня мережа Петрівської сільської територіальної громади складається із 4-х закладів загальної середньої освіти і 3-х закладів дошкільної освіти. Всього учнів у школах громади станом на 1 вересня 2025 року – 2180 (на 6 більше, ніж у 2024-2025 навчальному році).</w:t>
      </w:r>
    </w:p>
    <w:p w14:paraId="292BC027"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Документи про освіту у 2025 році отримали 122 наші випускники 11 класу і 212 випускників 9 класу.</w:t>
      </w:r>
    </w:p>
    <w:p w14:paraId="0E775A55" w14:textId="16C164F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Дошкільну освіту у громаді надають 3 комунальні заклади дошкільної освіти: ясла-садки комбінованого типу - «Петрик» у Нових Петрівцях, «Пролісок» у Старих Петрівцях і Центр розвитку дитини «Барвінок» у </w:t>
      </w:r>
      <w:proofErr w:type="spellStart"/>
      <w:r w:rsidRPr="00B55351">
        <w:rPr>
          <w:rFonts w:ascii="Times New Roman" w:hAnsi="Times New Roman" w:cs="Times New Roman"/>
          <w:sz w:val="24"/>
          <w:szCs w:val="24"/>
          <w:lang w:val="uk-UA"/>
        </w:rPr>
        <w:t>Лютежі</w:t>
      </w:r>
      <w:proofErr w:type="spellEnd"/>
      <w:r w:rsidRPr="00B55351">
        <w:rPr>
          <w:rFonts w:ascii="Times New Roman" w:hAnsi="Times New Roman" w:cs="Times New Roman"/>
          <w:sz w:val="24"/>
          <w:szCs w:val="24"/>
          <w:lang w:val="uk-UA"/>
        </w:rPr>
        <w:t xml:space="preserve">. </w:t>
      </w:r>
    </w:p>
    <w:p w14:paraId="13D13145"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закладах дошкільної освіти Петрівської сільської ради – 429 вихованців                                      (на 24 менше від минулого року). Охоплення дітей дошкільною освітою у громаді становить 97% (у минулому році – 95%).</w:t>
      </w:r>
    </w:p>
    <w:p w14:paraId="5B5BD4FE"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закладах загальної середньої освіти освітній процес здійснюється таким чином: очно навчаються </w:t>
      </w:r>
      <w:proofErr w:type="spellStart"/>
      <w:r w:rsidRPr="00B55351">
        <w:rPr>
          <w:rFonts w:ascii="Times New Roman" w:hAnsi="Times New Roman" w:cs="Times New Roman"/>
          <w:sz w:val="24"/>
          <w:szCs w:val="24"/>
          <w:lang w:val="uk-UA"/>
        </w:rPr>
        <w:t>Лютізький</w:t>
      </w:r>
      <w:proofErr w:type="spellEnd"/>
      <w:r w:rsidRPr="00B55351">
        <w:rPr>
          <w:rFonts w:ascii="Times New Roman" w:hAnsi="Times New Roman" w:cs="Times New Roman"/>
          <w:sz w:val="24"/>
          <w:szCs w:val="24"/>
          <w:lang w:val="uk-UA"/>
        </w:rPr>
        <w:t xml:space="preserve">, Петрівський ліцеї, а </w:t>
      </w:r>
      <w:proofErr w:type="spellStart"/>
      <w:r w:rsidRPr="00B55351">
        <w:rPr>
          <w:rFonts w:ascii="Times New Roman" w:hAnsi="Times New Roman" w:cs="Times New Roman"/>
          <w:sz w:val="24"/>
          <w:szCs w:val="24"/>
          <w:lang w:val="uk-UA"/>
        </w:rPr>
        <w:t>Новопетрівський</w:t>
      </w:r>
      <w:proofErr w:type="spellEnd"/>
      <w:r w:rsidRPr="00B55351">
        <w:rPr>
          <w:rFonts w:ascii="Times New Roman" w:hAnsi="Times New Roman" w:cs="Times New Roman"/>
          <w:sz w:val="24"/>
          <w:szCs w:val="24"/>
          <w:lang w:val="uk-UA"/>
        </w:rPr>
        <w:t xml:space="preserve"> ліцей та Новопетрівська гімназія працюють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w:t>
      </w:r>
    </w:p>
    <w:p w14:paraId="6D070590"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Пріоритетним завданням у 2025 році була і є безпека дітей. Тому в громаді продовжується робота з нарощування захисних споруд цивільного захисту. В даний час у Новопетрівському ліцеї добудовується протирадіаційне укриття. Також будується протирадіаційне укриття у Петрівському ліцеї (</w:t>
      </w:r>
      <w:proofErr w:type="spellStart"/>
      <w:r w:rsidRPr="00B55351">
        <w:rPr>
          <w:rFonts w:ascii="Times New Roman" w:hAnsi="Times New Roman" w:cs="Times New Roman"/>
          <w:sz w:val="24"/>
          <w:szCs w:val="24"/>
          <w:lang w:val="uk-UA"/>
        </w:rPr>
        <w:t>Валківський</w:t>
      </w:r>
      <w:proofErr w:type="spellEnd"/>
      <w:r w:rsidRPr="00B55351">
        <w:rPr>
          <w:rFonts w:ascii="Times New Roman" w:hAnsi="Times New Roman" w:cs="Times New Roman"/>
          <w:sz w:val="24"/>
          <w:szCs w:val="24"/>
          <w:lang w:val="uk-UA"/>
        </w:rPr>
        <w:t xml:space="preserve"> корпус) та розпочато будівництво укриття у Новопетрівській гімназії.</w:t>
      </w:r>
    </w:p>
    <w:p w14:paraId="078E7982" w14:textId="2C281D1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Надається особлива увага питанню якісного харчуванню дітей. 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законодавством. Станом на сьогодні – це 1962 учні та 315 вихованців.</w:t>
      </w:r>
    </w:p>
    <w:p w14:paraId="7FD81BC2"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Заклади освіти забезпечені кваліфікованими кадрами на 95%. З метою реалізації Державного стандарту базової середньої освіти усі педагогічні працівники 8-х та пілотних 9-х класів закладів загальної середньої освіти у 2025 році підвищують свою кваліфікацію за програмою НУШ. З метою стабільного функціонування закладів вчасно виплачується заробітна плата педагогічним працівникам. Працівникам закладів освіти встановлені додаткові доплати.</w:t>
      </w:r>
    </w:p>
    <w:p w14:paraId="20ADCFC6"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закладах освіти є матеріали для організації регулярних навчань з </w:t>
      </w:r>
      <w:proofErr w:type="spellStart"/>
      <w:r w:rsidRPr="00B55351">
        <w:rPr>
          <w:rFonts w:ascii="Times New Roman" w:hAnsi="Times New Roman" w:cs="Times New Roman"/>
          <w:sz w:val="24"/>
          <w:szCs w:val="24"/>
          <w:lang w:val="uk-UA"/>
        </w:rPr>
        <w:t>евакуаціі</w:t>
      </w:r>
      <w:proofErr w:type="spellEnd"/>
      <w:r w:rsidRPr="00B55351">
        <w:rPr>
          <w:rFonts w:ascii="Times New Roman" w:hAnsi="Times New Roman" w:cs="Times New Roman"/>
          <w:sz w:val="24"/>
          <w:szCs w:val="24"/>
          <w:lang w:val="uk-UA"/>
        </w:rPr>
        <w:t xml:space="preserve">̈ учнів до сховищ та для уроків безпеки, у кожному закладі загальної середньої освіти наявна тривожна кнопка на випадок </w:t>
      </w:r>
      <w:proofErr w:type="spellStart"/>
      <w:r w:rsidRPr="00B55351">
        <w:rPr>
          <w:rFonts w:ascii="Times New Roman" w:hAnsi="Times New Roman" w:cs="Times New Roman"/>
          <w:sz w:val="24"/>
          <w:szCs w:val="24"/>
          <w:lang w:val="uk-UA"/>
        </w:rPr>
        <w:t>надзвичайноі</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ситуаціі</w:t>
      </w:r>
      <w:proofErr w:type="spellEnd"/>
      <w:r w:rsidRPr="00B55351">
        <w:rPr>
          <w:rFonts w:ascii="Times New Roman" w:hAnsi="Times New Roman" w:cs="Times New Roman"/>
          <w:sz w:val="24"/>
          <w:szCs w:val="24"/>
          <w:lang w:val="uk-UA"/>
        </w:rPr>
        <w:t xml:space="preserve">̈,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w:t>
      </w:r>
      <w:proofErr w:type="spellStart"/>
      <w:r w:rsidRPr="00B55351">
        <w:rPr>
          <w:rFonts w:ascii="Times New Roman" w:hAnsi="Times New Roman" w:cs="Times New Roman"/>
          <w:sz w:val="24"/>
          <w:szCs w:val="24"/>
          <w:lang w:val="uk-UA"/>
        </w:rPr>
        <w:t>діи</w:t>
      </w:r>
      <w:proofErr w:type="spellEnd"/>
      <w:r w:rsidRPr="00B55351">
        <w:rPr>
          <w:rFonts w:ascii="Times New Roman" w:hAnsi="Times New Roman" w:cs="Times New Roman"/>
          <w:sz w:val="24"/>
          <w:szCs w:val="24"/>
          <w:lang w:val="uk-UA"/>
        </w:rPr>
        <w:t xml:space="preserve">̆ у разі оголошення </w:t>
      </w:r>
      <w:proofErr w:type="spellStart"/>
      <w:r w:rsidRPr="00B55351">
        <w:rPr>
          <w:rFonts w:ascii="Times New Roman" w:hAnsi="Times New Roman" w:cs="Times New Roman"/>
          <w:sz w:val="24"/>
          <w:szCs w:val="24"/>
          <w:lang w:val="uk-UA"/>
        </w:rPr>
        <w:t>повітряноі</w:t>
      </w:r>
      <w:proofErr w:type="spellEnd"/>
      <w:r w:rsidRPr="00B55351">
        <w:rPr>
          <w:rFonts w:ascii="Times New Roman" w:hAnsi="Times New Roman" w:cs="Times New Roman"/>
          <w:sz w:val="24"/>
          <w:szCs w:val="24"/>
          <w:lang w:val="uk-UA"/>
        </w:rPr>
        <w:t>̈ тривоги, створюються класи безпеки тощо.</w:t>
      </w:r>
    </w:p>
    <w:p w14:paraId="4708A0CB" w14:textId="34D325B8"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05.09.2025 року середня наповнюваність класів у громаді становить 24,2                                (у минулому році – 24,4). Найвища наповнюваність у Новопетрівському ліцеї - 25,2                             (у минулому році – 24,5), найнижча – у  Новопетрівській гімназії – 22,8 (у минулому році – 23,5). </w:t>
      </w:r>
    </w:p>
    <w:p w14:paraId="310D58A0"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w:t>
      </w:r>
      <w:r w:rsidRPr="00B55351">
        <w:rPr>
          <w:rFonts w:ascii="Times New Roman" w:hAnsi="Times New Roman" w:cs="Times New Roman"/>
          <w:sz w:val="24"/>
          <w:szCs w:val="24"/>
          <w:lang w:val="uk-UA"/>
        </w:rPr>
        <w:lastRenderedPageBreak/>
        <w:t>перебувають в інших країнах, продовжити навчатись за українською програмою; всіляко сприяєм тому, щоб діти не втрачали зв'язок з нами і могли продовжити здобуття освіти в закладах Петрівської громади. Таких дітей на кінець 2025 року – 125 (у минулому році – 175).</w:t>
      </w:r>
    </w:p>
    <w:p w14:paraId="680DB389"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закладах освіти до початку 2025/2026 навчального року проведено такі роботи:</w:t>
      </w:r>
    </w:p>
    <w:p w14:paraId="2E3BBD11" w14:textId="1F19172F" w:rsidR="00FA259D" w:rsidRPr="00B55351" w:rsidRDefault="00F47AA2" w:rsidP="009B69A2">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w:t>
      </w:r>
      <w:proofErr w:type="spellStart"/>
      <w:r w:rsidR="00FA259D" w:rsidRPr="00B55351">
        <w:rPr>
          <w:rFonts w:ascii="Times New Roman" w:hAnsi="Times New Roman" w:cs="Times New Roman"/>
          <w:i/>
          <w:iCs/>
          <w:sz w:val="24"/>
          <w:szCs w:val="24"/>
          <w:lang w:val="uk-UA"/>
        </w:rPr>
        <w:t>Лютізькому</w:t>
      </w:r>
      <w:proofErr w:type="spellEnd"/>
      <w:r w:rsidR="00FA259D" w:rsidRPr="00B55351">
        <w:rPr>
          <w:rFonts w:ascii="Times New Roman" w:hAnsi="Times New Roman" w:cs="Times New Roman"/>
          <w:i/>
          <w:iCs/>
          <w:sz w:val="24"/>
          <w:szCs w:val="24"/>
          <w:lang w:val="uk-UA"/>
        </w:rPr>
        <w:t xml:space="preserve"> ліцеї</w:t>
      </w:r>
      <w:r w:rsidR="00AA1891" w:rsidRPr="00B55351">
        <w:rPr>
          <w:rFonts w:ascii="Times New Roman" w:hAnsi="Times New Roman" w:cs="Times New Roman"/>
          <w:i/>
          <w:iCs/>
          <w:sz w:val="24"/>
          <w:szCs w:val="24"/>
          <w:lang w:val="uk-UA"/>
        </w:rPr>
        <w:t>:</w:t>
      </w:r>
      <w:r w:rsidR="00AA189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здійснено капітальний ремонт дощової та водостічної системи;</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реконструкція системи газопостачання;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AA189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контейнер для зберігання дров</w:t>
      </w:r>
      <w:r w:rsidR="009B69A2">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обладнання НУШ</w:t>
      </w:r>
      <w:r w:rsidR="00B42CF7" w:rsidRPr="00B55351">
        <w:rPr>
          <w:rFonts w:ascii="Times New Roman" w:hAnsi="Times New Roman" w:cs="Times New Roman"/>
          <w:sz w:val="24"/>
          <w:szCs w:val="24"/>
          <w:lang w:val="uk-UA"/>
        </w:rPr>
        <w:t xml:space="preserve"> з державного і частково з місцевого бюджету</w:t>
      </w:r>
      <w:r w:rsidR="009B69A2">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стільці для актової зали</w:t>
      </w:r>
      <w:r w:rsidR="00F217C0" w:rsidRPr="00B55351">
        <w:rPr>
          <w:rFonts w:ascii="Times New Roman" w:hAnsi="Times New Roman" w:cs="Times New Roman"/>
          <w:sz w:val="24"/>
          <w:szCs w:val="24"/>
          <w:lang w:val="uk-UA"/>
        </w:rPr>
        <w:t xml:space="preserve"> та </w:t>
      </w:r>
      <w:r w:rsidR="00FA259D" w:rsidRPr="00B55351">
        <w:rPr>
          <w:rFonts w:ascii="Times New Roman" w:hAnsi="Times New Roman" w:cs="Times New Roman"/>
          <w:sz w:val="24"/>
          <w:szCs w:val="24"/>
          <w:lang w:val="uk-UA"/>
        </w:rPr>
        <w:t>спортінвентар</w:t>
      </w:r>
      <w:r w:rsidR="00F217C0" w:rsidRPr="00B55351">
        <w:rPr>
          <w:rFonts w:ascii="Times New Roman" w:hAnsi="Times New Roman" w:cs="Times New Roman"/>
          <w:sz w:val="24"/>
          <w:szCs w:val="24"/>
          <w:lang w:val="uk-UA"/>
        </w:rPr>
        <w:t xml:space="preserve"> для занять спортом</w:t>
      </w:r>
      <w:r w:rsidR="00FA259D" w:rsidRPr="00B55351">
        <w:rPr>
          <w:rFonts w:ascii="Times New Roman" w:hAnsi="Times New Roman" w:cs="Times New Roman"/>
          <w:sz w:val="24"/>
          <w:szCs w:val="24"/>
          <w:lang w:val="uk-UA"/>
        </w:rPr>
        <w:t>.</w:t>
      </w:r>
    </w:p>
    <w:p w14:paraId="6B005B83" w14:textId="2523970C" w:rsidR="00A525A7" w:rsidRPr="00B55351" w:rsidRDefault="00F47AA2" w:rsidP="008850F5">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Петрівському ліцеї</w:t>
      </w:r>
      <w:r w:rsidR="00AA1891" w:rsidRPr="00B55351">
        <w:rPr>
          <w:rFonts w:ascii="Times New Roman" w:hAnsi="Times New Roman" w:cs="Times New Roman"/>
          <w:i/>
          <w:iCs/>
          <w:sz w:val="24"/>
          <w:szCs w:val="24"/>
          <w:lang w:val="uk-UA"/>
        </w:rPr>
        <w:t>:</w:t>
      </w:r>
      <w:r w:rsidR="008850F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 xml:space="preserve">триває облаштування </w:t>
      </w:r>
      <w:r w:rsidR="00E056F7">
        <w:rPr>
          <w:rFonts w:ascii="Times New Roman" w:hAnsi="Times New Roman" w:cs="Times New Roman"/>
          <w:sz w:val="24"/>
          <w:szCs w:val="24"/>
          <w:lang w:val="uk-UA"/>
        </w:rPr>
        <w:t xml:space="preserve">протирадіаційного </w:t>
      </w:r>
      <w:r w:rsidR="00FA259D" w:rsidRPr="00B55351">
        <w:rPr>
          <w:rFonts w:ascii="Times New Roman" w:hAnsi="Times New Roman" w:cs="Times New Roman"/>
          <w:sz w:val="24"/>
          <w:szCs w:val="24"/>
          <w:lang w:val="uk-UA"/>
        </w:rPr>
        <w:t xml:space="preserve">укриття на території </w:t>
      </w:r>
      <w:proofErr w:type="spellStart"/>
      <w:r w:rsidR="00FA259D" w:rsidRPr="00B55351">
        <w:rPr>
          <w:rFonts w:ascii="Times New Roman" w:hAnsi="Times New Roman" w:cs="Times New Roman"/>
          <w:sz w:val="24"/>
          <w:szCs w:val="24"/>
          <w:lang w:val="uk-UA"/>
        </w:rPr>
        <w:t>Валківського</w:t>
      </w:r>
      <w:proofErr w:type="spellEnd"/>
      <w:r w:rsidR="00FA259D" w:rsidRPr="00B55351">
        <w:rPr>
          <w:rFonts w:ascii="Times New Roman" w:hAnsi="Times New Roman" w:cs="Times New Roman"/>
          <w:sz w:val="24"/>
          <w:szCs w:val="24"/>
          <w:lang w:val="uk-UA"/>
        </w:rPr>
        <w:t xml:space="preserve"> корпусу; </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проведено ремонтні роботи з облаштування двох туалетних кімнат на 1 і 2 поверхах; зроблено гідроізоляцію частини стіни в укритті (місце затікання);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зроблено капітальний ремонт трьох вхідних груп з </w:t>
      </w:r>
      <w:proofErr w:type="spellStart"/>
      <w:r w:rsidR="00FA259D" w:rsidRPr="00B55351">
        <w:rPr>
          <w:rFonts w:ascii="Times New Roman" w:hAnsi="Times New Roman" w:cs="Times New Roman"/>
          <w:sz w:val="24"/>
          <w:szCs w:val="24"/>
          <w:lang w:val="uk-UA"/>
        </w:rPr>
        <w:t>безбар’єрним</w:t>
      </w:r>
      <w:proofErr w:type="spellEnd"/>
      <w:r w:rsidR="00FA259D" w:rsidRPr="00B55351">
        <w:rPr>
          <w:rFonts w:ascii="Times New Roman" w:hAnsi="Times New Roman" w:cs="Times New Roman"/>
          <w:sz w:val="24"/>
          <w:szCs w:val="24"/>
          <w:lang w:val="uk-UA"/>
        </w:rPr>
        <w:t xml:space="preserve"> складником;</w:t>
      </w:r>
      <w:r w:rsidR="008850F5" w:rsidRPr="00B55351">
        <w:rPr>
          <w:rFonts w:ascii="Times New Roman" w:hAnsi="Times New Roman" w:cs="Times New Roman"/>
          <w:sz w:val="24"/>
          <w:szCs w:val="24"/>
          <w:lang w:val="uk-UA"/>
        </w:rPr>
        <w:t xml:space="preserve"> </w:t>
      </w:r>
      <w:r w:rsidR="00A3775C" w:rsidRPr="00B55351">
        <w:rPr>
          <w:rFonts w:ascii="Times New Roman" w:hAnsi="Times New Roman" w:cs="Times New Roman"/>
          <w:sz w:val="24"/>
          <w:szCs w:val="24"/>
          <w:lang w:val="uk-UA"/>
        </w:rPr>
        <w:t xml:space="preserve">виконано поточний ремонт паркану у </w:t>
      </w:r>
      <w:proofErr w:type="spellStart"/>
      <w:r w:rsidR="00A3775C" w:rsidRPr="00B55351">
        <w:rPr>
          <w:rFonts w:ascii="Times New Roman" w:hAnsi="Times New Roman" w:cs="Times New Roman"/>
          <w:sz w:val="24"/>
          <w:szCs w:val="24"/>
          <w:lang w:val="uk-UA"/>
        </w:rPr>
        <w:t>Старопетрівському</w:t>
      </w:r>
      <w:proofErr w:type="spellEnd"/>
      <w:r w:rsidR="00A3775C" w:rsidRPr="00B55351">
        <w:rPr>
          <w:rFonts w:ascii="Times New Roman" w:hAnsi="Times New Roman" w:cs="Times New Roman"/>
          <w:sz w:val="24"/>
          <w:szCs w:val="24"/>
          <w:lang w:val="uk-UA"/>
        </w:rPr>
        <w:t xml:space="preserve"> корпусі;</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завершено облаштування вентиляції в укритті </w:t>
      </w:r>
      <w:proofErr w:type="spellStart"/>
      <w:r w:rsidR="00FA259D" w:rsidRPr="00B55351">
        <w:rPr>
          <w:rFonts w:ascii="Times New Roman" w:hAnsi="Times New Roman" w:cs="Times New Roman"/>
          <w:sz w:val="24"/>
          <w:szCs w:val="24"/>
          <w:lang w:val="uk-UA"/>
        </w:rPr>
        <w:t>Старопетрівського</w:t>
      </w:r>
      <w:proofErr w:type="spellEnd"/>
      <w:r w:rsidR="00FA259D" w:rsidRPr="00B55351">
        <w:rPr>
          <w:rFonts w:ascii="Times New Roman" w:hAnsi="Times New Roman" w:cs="Times New Roman"/>
          <w:sz w:val="24"/>
          <w:szCs w:val="24"/>
          <w:lang w:val="uk-UA"/>
        </w:rPr>
        <w:t xml:space="preserve"> корпусу;</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проведено капітальний ремонт коридору на 1 поверсі з облаштуванням додаткової класної кімнати;</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триває капітальний ремонт в укритті з облаштування додаткової кімнати та вирівнювання підлоги</w:t>
      </w:r>
      <w:r w:rsidRPr="00B55351">
        <w:rPr>
          <w:rFonts w:ascii="Times New Roman" w:hAnsi="Times New Roman" w:cs="Times New Roman"/>
          <w:sz w:val="24"/>
          <w:szCs w:val="24"/>
          <w:lang w:val="uk-UA"/>
        </w:rPr>
        <w:t>;</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AA189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обладнання НУШ для </w:t>
      </w:r>
      <w:r w:rsidR="00CA6760" w:rsidRPr="00B55351">
        <w:rPr>
          <w:rFonts w:ascii="Times New Roman" w:hAnsi="Times New Roman" w:cs="Times New Roman"/>
          <w:sz w:val="24"/>
          <w:szCs w:val="24"/>
          <w:lang w:val="uk-UA"/>
        </w:rPr>
        <w:t>3</w:t>
      </w:r>
      <w:r w:rsidR="00FA259D" w:rsidRPr="00B55351">
        <w:rPr>
          <w:rFonts w:ascii="Times New Roman" w:hAnsi="Times New Roman" w:cs="Times New Roman"/>
          <w:sz w:val="24"/>
          <w:szCs w:val="24"/>
          <w:lang w:val="uk-UA"/>
        </w:rPr>
        <w:t xml:space="preserve"> предметних кабінетів: біології</w:t>
      </w:r>
      <w:r w:rsidR="00CA6760"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хімії</w:t>
      </w:r>
      <w:r w:rsidR="00CA6760" w:rsidRPr="00B55351">
        <w:rPr>
          <w:rFonts w:ascii="Times New Roman" w:hAnsi="Times New Roman" w:cs="Times New Roman"/>
          <w:sz w:val="24"/>
          <w:szCs w:val="24"/>
          <w:lang w:val="uk-UA"/>
        </w:rPr>
        <w:t xml:space="preserve"> та фізики</w:t>
      </w:r>
      <w:r w:rsidR="00FA259D" w:rsidRPr="00B55351">
        <w:rPr>
          <w:rFonts w:ascii="Times New Roman" w:hAnsi="Times New Roman" w:cs="Times New Roman"/>
          <w:sz w:val="24"/>
          <w:szCs w:val="24"/>
          <w:lang w:val="uk-UA"/>
        </w:rPr>
        <w:t xml:space="preserve"> </w:t>
      </w:r>
      <w:r w:rsidR="00C85C07"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w:t>
      </w:r>
      <w:r w:rsidR="00C85C07" w:rsidRPr="00B55351">
        <w:rPr>
          <w:rFonts w:ascii="Times New Roman" w:hAnsi="Times New Roman" w:cs="Times New Roman"/>
          <w:sz w:val="24"/>
          <w:szCs w:val="24"/>
          <w:lang w:val="uk-UA"/>
        </w:rPr>
        <w:t>з державного та частково місцевого бюджету</w:t>
      </w:r>
      <w:r w:rsidRPr="00B55351">
        <w:rPr>
          <w:rFonts w:ascii="Times New Roman" w:hAnsi="Times New Roman" w:cs="Times New Roman"/>
          <w:sz w:val="24"/>
          <w:szCs w:val="24"/>
          <w:lang w:val="uk-UA"/>
        </w:rPr>
        <w:t>;</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закуплено </w:t>
      </w:r>
      <w:r w:rsidR="00C85C07" w:rsidRPr="00B55351">
        <w:rPr>
          <w:rFonts w:ascii="Times New Roman" w:hAnsi="Times New Roman" w:cs="Times New Roman"/>
          <w:sz w:val="24"/>
          <w:szCs w:val="24"/>
          <w:lang w:val="uk-UA"/>
        </w:rPr>
        <w:t>благодійним фондом</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меблі на один клас для укриття;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отрима</w:t>
      </w:r>
      <w:r w:rsidR="00E056F7">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грант від 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для покращення матеріального стану кабінетів фізики та STEM-лабораторії;</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розширено мережу відеоспостереження в 1 корпусі ліцею; </w:t>
      </w:r>
      <w:r w:rsidR="00181E00" w:rsidRPr="00B55351">
        <w:rPr>
          <w:rFonts w:ascii="Times New Roman" w:hAnsi="Times New Roman" w:cs="Times New Roman"/>
          <w:sz w:val="24"/>
          <w:szCs w:val="24"/>
          <w:lang w:val="uk-UA"/>
        </w:rPr>
        <w:t>з</w:t>
      </w:r>
      <w:r w:rsidR="00FA259D" w:rsidRPr="00B55351">
        <w:rPr>
          <w:rFonts w:ascii="Times New Roman" w:hAnsi="Times New Roman" w:cs="Times New Roman"/>
          <w:sz w:val="24"/>
          <w:szCs w:val="24"/>
          <w:lang w:val="uk-UA"/>
        </w:rPr>
        <w:t>акуплено циркулярний насос для котельні та каналізаційну установку в укриття.</w:t>
      </w:r>
    </w:p>
    <w:p w14:paraId="7C8A8A79" w14:textId="47370B1C" w:rsidR="00FA259D" w:rsidRPr="00B55351" w:rsidRDefault="00181E00"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Новопетрівському ліцеї</w:t>
      </w:r>
      <w:r w:rsidR="00992B31" w:rsidRPr="00B55351">
        <w:rPr>
          <w:rFonts w:ascii="Times New Roman" w:hAnsi="Times New Roman" w:cs="Times New Roman"/>
          <w:i/>
          <w:iCs/>
          <w:sz w:val="24"/>
          <w:szCs w:val="24"/>
          <w:lang w:val="uk-UA"/>
        </w:rPr>
        <w:t>:</w:t>
      </w:r>
      <w:r w:rsidR="008850F5" w:rsidRPr="00B55351">
        <w:rPr>
          <w:rFonts w:ascii="Times New Roman" w:hAnsi="Times New Roman" w:cs="Times New Roman"/>
          <w:i/>
          <w:iCs/>
          <w:sz w:val="24"/>
          <w:szCs w:val="24"/>
          <w:lang w:val="uk-UA"/>
        </w:rPr>
        <w:t xml:space="preserve"> </w:t>
      </w:r>
      <w:r w:rsidR="001B0D82" w:rsidRPr="00B55351">
        <w:rPr>
          <w:rFonts w:ascii="Times New Roman" w:hAnsi="Times New Roman" w:cs="Times New Roman"/>
          <w:sz w:val="24"/>
          <w:szCs w:val="24"/>
          <w:lang w:val="uk-UA"/>
        </w:rPr>
        <w:t>на завершальному етапі будівництво укриття, профінансованого бельгійськими благодійниками;</w:t>
      </w:r>
      <w:r w:rsidR="008850F5" w:rsidRPr="00B55351">
        <w:rPr>
          <w:rFonts w:ascii="Times New Roman" w:hAnsi="Times New Roman" w:cs="Times New Roman"/>
          <w:i/>
          <w:iCs/>
          <w:sz w:val="24"/>
          <w:szCs w:val="24"/>
          <w:lang w:val="uk-UA"/>
        </w:rPr>
        <w:t xml:space="preserve"> </w:t>
      </w:r>
      <w:r w:rsidR="001B0D82" w:rsidRPr="00B55351">
        <w:rPr>
          <w:rFonts w:ascii="Times New Roman" w:hAnsi="Times New Roman" w:cs="Times New Roman"/>
          <w:sz w:val="24"/>
          <w:szCs w:val="24"/>
          <w:lang w:val="uk-UA"/>
        </w:rPr>
        <w:t xml:space="preserve">виконано капітальний ремонт внутрішніх електричних мереж;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матеріали для поточного ремонту класних кімнат та коридорів</w:t>
      </w:r>
      <w:r w:rsidR="004222EB">
        <w:rPr>
          <w:rFonts w:ascii="Times New Roman" w:hAnsi="Times New Roman" w:cs="Times New Roman"/>
          <w:sz w:val="24"/>
          <w:szCs w:val="24"/>
          <w:lang w:val="uk-UA"/>
        </w:rPr>
        <w:t>,</w:t>
      </w:r>
      <w:r w:rsidR="008850F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матеріали для встановлення підвісної стелі</w:t>
      </w:r>
      <w:r w:rsidR="004222EB">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металопластиков</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конструкції та металопластиков</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двер</w:t>
      </w:r>
      <w:r w:rsidR="00992B31" w:rsidRPr="00B55351">
        <w:rPr>
          <w:rFonts w:ascii="Times New Roman" w:hAnsi="Times New Roman" w:cs="Times New Roman"/>
          <w:sz w:val="24"/>
          <w:szCs w:val="24"/>
          <w:lang w:val="uk-UA"/>
        </w:rPr>
        <w:t>і</w:t>
      </w:r>
      <w:r w:rsidR="004222EB">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шкільн</w:t>
      </w:r>
      <w:r w:rsidR="00992B31" w:rsidRPr="00B55351">
        <w:rPr>
          <w:rFonts w:ascii="Times New Roman" w:hAnsi="Times New Roman" w:cs="Times New Roman"/>
          <w:sz w:val="24"/>
          <w:szCs w:val="24"/>
          <w:lang w:val="uk-UA"/>
        </w:rPr>
        <w:t>і</w:t>
      </w:r>
      <w:r w:rsidR="004222EB">
        <w:rPr>
          <w:rFonts w:ascii="Times New Roman" w:hAnsi="Times New Roman" w:cs="Times New Roman"/>
          <w:sz w:val="24"/>
          <w:szCs w:val="24"/>
          <w:lang w:val="uk-UA"/>
        </w:rPr>
        <w:t xml:space="preserve"> меблі (</w:t>
      </w:r>
      <w:r w:rsidR="00FA259D" w:rsidRPr="00B55351">
        <w:rPr>
          <w:rFonts w:ascii="Times New Roman" w:hAnsi="Times New Roman" w:cs="Times New Roman"/>
          <w:sz w:val="24"/>
          <w:szCs w:val="24"/>
          <w:lang w:val="uk-UA"/>
        </w:rPr>
        <w:t>шафи учнівські, вішаки в класні кімнати, стільці та столи учнівські, тумби, комплекти учнівські двомісні</w:t>
      </w:r>
      <w:r w:rsidR="004222EB">
        <w:rPr>
          <w:rFonts w:ascii="Times New Roman" w:hAnsi="Times New Roman" w:cs="Times New Roman"/>
          <w:sz w:val="24"/>
          <w:szCs w:val="24"/>
          <w:lang w:val="uk-UA"/>
        </w:rPr>
        <w:t xml:space="preserve">), 26 </w:t>
      </w:r>
      <w:proofErr w:type="spellStart"/>
      <w:r w:rsidR="004222EB">
        <w:rPr>
          <w:rFonts w:ascii="Times New Roman" w:hAnsi="Times New Roman" w:cs="Times New Roman"/>
          <w:sz w:val="24"/>
          <w:szCs w:val="24"/>
          <w:lang w:val="uk-UA"/>
        </w:rPr>
        <w:t>шт</w:t>
      </w:r>
      <w:proofErr w:type="spellEnd"/>
      <w:r w:rsidR="004222EB">
        <w:rPr>
          <w:rFonts w:ascii="Times New Roman" w:hAnsi="Times New Roman" w:cs="Times New Roman"/>
          <w:sz w:val="24"/>
          <w:szCs w:val="24"/>
          <w:lang w:val="uk-UA"/>
        </w:rPr>
        <w:t xml:space="preserve"> радіаторів опалення,</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комплектуюч</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та труб</w:t>
      </w:r>
      <w:r w:rsidR="00992B31" w:rsidRPr="00B55351">
        <w:rPr>
          <w:rFonts w:ascii="Times New Roman" w:hAnsi="Times New Roman" w:cs="Times New Roman"/>
          <w:sz w:val="24"/>
          <w:szCs w:val="24"/>
          <w:lang w:val="uk-UA"/>
        </w:rPr>
        <w:t>и</w:t>
      </w:r>
      <w:r w:rsidR="00FA259D" w:rsidRPr="00B55351">
        <w:rPr>
          <w:rFonts w:ascii="Times New Roman" w:hAnsi="Times New Roman" w:cs="Times New Roman"/>
          <w:sz w:val="24"/>
          <w:szCs w:val="24"/>
          <w:lang w:val="uk-UA"/>
        </w:rPr>
        <w:t xml:space="preserve"> для проведення поточного ремонту внутрішньої системи опалення з заміною радіаторів</w:t>
      </w:r>
      <w:r w:rsidR="004222EB">
        <w:rPr>
          <w:rFonts w:ascii="Times New Roman" w:hAnsi="Times New Roman" w:cs="Times New Roman"/>
          <w:sz w:val="24"/>
          <w:szCs w:val="24"/>
          <w:lang w:val="uk-UA"/>
        </w:rPr>
        <w:t>,</w:t>
      </w:r>
      <w:r w:rsidR="00447BE6" w:rsidRPr="00B55351">
        <w:rPr>
          <w:rFonts w:ascii="Times New Roman" w:hAnsi="Times New Roman" w:cs="Times New Roman"/>
          <w:sz w:val="24"/>
          <w:szCs w:val="24"/>
          <w:lang w:val="uk-UA"/>
        </w:rPr>
        <w:t xml:space="preserve"> 3</w:t>
      </w:r>
      <w:r w:rsidR="00FA259D" w:rsidRPr="00B55351">
        <w:rPr>
          <w:rFonts w:ascii="Times New Roman" w:hAnsi="Times New Roman" w:cs="Times New Roman"/>
          <w:sz w:val="24"/>
          <w:szCs w:val="24"/>
          <w:lang w:val="uk-UA"/>
        </w:rPr>
        <w:t xml:space="preserve"> зарядн</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станці</w:t>
      </w:r>
      <w:r w:rsidR="00992B31" w:rsidRPr="00B55351">
        <w:rPr>
          <w:rFonts w:ascii="Times New Roman" w:hAnsi="Times New Roman" w:cs="Times New Roman"/>
          <w:sz w:val="24"/>
          <w:szCs w:val="24"/>
          <w:lang w:val="uk-UA"/>
        </w:rPr>
        <w:t>ї</w:t>
      </w:r>
      <w:r w:rsidR="00FA259D" w:rsidRPr="00B55351">
        <w:rPr>
          <w:rFonts w:ascii="Times New Roman" w:hAnsi="Times New Roman" w:cs="Times New Roman"/>
          <w:sz w:val="24"/>
          <w:szCs w:val="24"/>
          <w:lang w:val="uk-UA"/>
        </w:rPr>
        <w:t>.</w:t>
      </w:r>
    </w:p>
    <w:p w14:paraId="666AFBE0" w14:textId="183606E5" w:rsidR="00FA259D" w:rsidRPr="00B55351" w:rsidRDefault="001C6097" w:rsidP="00C20B75">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Новопетрівській гімназії</w:t>
      </w:r>
      <w:r w:rsidR="00992B31"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5A6C65" w:rsidRPr="00B55351">
        <w:rPr>
          <w:rFonts w:ascii="Times New Roman" w:hAnsi="Times New Roman" w:cs="Times New Roman"/>
          <w:sz w:val="24"/>
          <w:szCs w:val="24"/>
          <w:lang w:val="uk-UA"/>
        </w:rPr>
        <w:t>розпочато будівництво протирадіаційного укриття;</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 замін</w:t>
      </w:r>
      <w:r w:rsidR="00992B31" w:rsidRPr="00B55351">
        <w:rPr>
          <w:rFonts w:ascii="Times New Roman" w:hAnsi="Times New Roman" w:cs="Times New Roman"/>
          <w:sz w:val="24"/>
          <w:szCs w:val="24"/>
          <w:lang w:val="uk-UA"/>
        </w:rPr>
        <w:t>ено</w:t>
      </w:r>
      <w:r w:rsidR="00FA259D" w:rsidRPr="00B55351">
        <w:rPr>
          <w:rFonts w:ascii="Times New Roman" w:hAnsi="Times New Roman" w:cs="Times New Roman"/>
          <w:sz w:val="24"/>
          <w:szCs w:val="24"/>
          <w:lang w:val="uk-UA"/>
        </w:rPr>
        <w:t xml:space="preserve"> димоходи у котельні;</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під`єдна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котельню до сонячних батарей;</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відремонтовано дах на їдальні організацією ЮНОПС;</w:t>
      </w:r>
      <w:r w:rsidR="00BE2741" w:rsidRPr="00B55351">
        <w:rPr>
          <w:rFonts w:ascii="Times New Roman" w:hAnsi="Times New Roman" w:cs="Times New Roman"/>
          <w:sz w:val="24"/>
          <w:szCs w:val="24"/>
          <w:lang w:val="uk-UA"/>
        </w:rPr>
        <w:t xml:space="preserve"> </w:t>
      </w:r>
      <w:r w:rsidR="007622B1" w:rsidRPr="00B55351">
        <w:rPr>
          <w:rFonts w:ascii="Times New Roman" w:hAnsi="Times New Roman" w:cs="Times New Roman"/>
          <w:sz w:val="24"/>
          <w:szCs w:val="24"/>
          <w:lang w:val="uk-UA"/>
        </w:rPr>
        <w:t xml:space="preserve">завдяки </w:t>
      </w:r>
      <w:r w:rsidR="00FA259D" w:rsidRPr="00B55351">
        <w:rPr>
          <w:rFonts w:ascii="Times New Roman" w:hAnsi="Times New Roman" w:cs="Times New Roman"/>
          <w:sz w:val="24"/>
          <w:szCs w:val="24"/>
          <w:lang w:val="uk-UA"/>
        </w:rPr>
        <w:t>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обладна</w:t>
      </w:r>
      <w:r w:rsidR="007622B1" w:rsidRPr="00B55351">
        <w:rPr>
          <w:rFonts w:ascii="Times New Roman" w:hAnsi="Times New Roman" w:cs="Times New Roman"/>
          <w:sz w:val="24"/>
          <w:szCs w:val="24"/>
          <w:lang w:val="uk-UA"/>
        </w:rPr>
        <w:t>ли</w:t>
      </w:r>
      <w:r w:rsidR="00FA259D" w:rsidRPr="00B55351">
        <w:rPr>
          <w:rFonts w:ascii="Times New Roman" w:hAnsi="Times New Roman" w:cs="Times New Roman"/>
          <w:sz w:val="24"/>
          <w:szCs w:val="24"/>
          <w:lang w:val="uk-UA"/>
        </w:rPr>
        <w:t xml:space="preserve"> STEM-клас;</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відгороджено ресурсну кімнату;</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закуплено </w:t>
      </w:r>
      <w:proofErr w:type="spellStart"/>
      <w:r w:rsidR="00FA259D" w:rsidRPr="00B55351">
        <w:rPr>
          <w:rFonts w:ascii="Times New Roman" w:hAnsi="Times New Roman" w:cs="Times New Roman"/>
          <w:sz w:val="24"/>
          <w:szCs w:val="24"/>
          <w:lang w:val="uk-UA"/>
        </w:rPr>
        <w:t>пароконвектомат</w:t>
      </w:r>
      <w:proofErr w:type="spellEnd"/>
      <w:r w:rsidR="00FA259D"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ab/>
        <w:t xml:space="preserve">замінено </w:t>
      </w:r>
      <w:r w:rsidR="005819EE">
        <w:rPr>
          <w:rFonts w:ascii="Times New Roman" w:hAnsi="Times New Roman" w:cs="Times New Roman"/>
          <w:sz w:val="24"/>
          <w:szCs w:val="24"/>
          <w:lang w:val="uk-UA"/>
        </w:rPr>
        <w:t>насос</w:t>
      </w:r>
      <w:r w:rsidR="00FA259D" w:rsidRPr="00B55351">
        <w:rPr>
          <w:rFonts w:ascii="Times New Roman" w:hAnsi="Times New Roman" w:cs="Times New Roman"/>
          <w:sz w:val="24"/>
          <w:szCs w:val="24"/>
          <w:lang w:val="uk-UA"/>
        </w:rPr>
        <w:t xml:space="preserve"> у котельні;</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w:t>
      </w:r>
      <w:r w:rsidR="00FC52AC"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контейнер для архіву.</w:t>
      </w:r>
    </w:p>
    <w:p w14:paraId="7D5CCFA5" w14:textId="7BA8B376" w:rsidR="00FA259D" w:rsidRPr="00B55351" w:rsidRDefault="001C6097"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КЗДО «Центр розвитку дитини «Барвінок»</w:t>
      </w:r>
      <w:r w:rsidR="00992B31"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вентилятор канальн</w:t>
      </w:r>
      <w:r w:rsidR="000F5886">
        <w:rPr>
          <w:rFonts w:ascii="Times New Roman" w:hAnsi="Times New Roman" w:cs="Times New Roman"/>
          <w:sz w:val="24"/>
          <w:szCs w:val="24"/>
          <w:lang w:val="uk-UA"/>
        </w:rPr>
        <w:t xml:space="preserve">ий </w:t>
      </w:r>
      <w:proofErr w:type="spellStart"/>
      <w:r w:rsidR="000F5886">
        <w:rPr>
          <w:rFonts w:ascii="Times New Roman" w:hAnsi="Times New Roman" w:cs="Times New Roman"/>
          <w:sz w:val="24"/>
          <w:szCs w:val="24"/>
          <w:lang w:val="uk-UA"/>
        </w:rPr>
        <w:t>Вентс</w:t>
      </w:r>
      <w:proofErr w:type="spellEnd"/>
      <w:r w:rsidR="000F5886">
        <w:rPr>
          <w:rFonts w:ascii="Times New Roman" w:hAnsi="Times New Roman" w:cs="Times New Roman"/>
          <w:sz w:val="24"/>
          <w:szCs w:val="24"/>
          <w:lang w:val="uk-UA"/>
        </w:rPr>
        <w:t xml:space="preserve"> для системи вентиляції,</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сантехнічні матеріали;</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замін</w:t>
      </w:r>
      <w:r w:rsidR="00992B31" w:rsidRPr="00B55351">
        <w:rPr>
          <w:rFonts w:ascii="Times New Roman" w:hAnsi="Times New Roman" w:cs="Times New Roman"/>
          <w:sz w:val="24"/>
          <w:szCs w:val="24"/>
          <w:lang w:val="uk-UA"/>
        </w:rPr>
        <w:t>ено</w:t>
      </w:r>
      <w:r w:rsidR="00FA259D" w:rsidRPr="00B55351">
        <w:rPr>
          <w:rFonts w:ascii="Times New Roman" w:hAnsi="Times New Roman" w:cs="Times New Roman"/>
          <w:sz w:val="24"/>
          <w:szCs w:val="24"/>
          <w:lang w:val="uk-UA"/>
        </w:rPr>
        <w:t xml:space="preserve"> килимові покриття у всіх групових </w:t>
      </w:r>
      <w:r w:rsidR="000F5886">
        <w:rPr>
          <w:rFonts w:ascii="Times New Roman" w:hAnsi="Times New Roman" w:cs="Times New Roman"/>
          <w:sz w:val="24"/>
          <w:szCs w:val="24"/>
          <w:lang w:val="uk-UA"/>
        </w:rPr>
        <w:t>осередках</w:t>
      </w:r>
      <w:r w:rsidR="00FA259D" w:rsidRPr="00B55351">
        <w:rPr>
          <w:rFonts w:ascii="Times New Roman" w:hAnsi="Times New Roman" w:cs="Times New Roman"/>
          <w:sz w:val="24"/>
          <w:szCs w:val="24"/>
          <w:lang w:val="uk-UA"/>
        </w:rPr>
        <w:t xml:space="preserve"> (6</w:t>
      </w:r>
      <w:r w:rsidR="000F5886">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шт</w:t>
      </w:r>
      <w:r w:rsidR="000F5886">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кухонну машину </w:t>
      </w:r>
      <w:proofErr w:type="spellStart"/>
      <w:r w:rsidR="00FA259D" w:rsidRPr="00B55351">
        <w:rPr>
          <w:rFonts w:ascii="Times New Roman" w:hAnsi="Times New Roman" w:cs="Times New Roman"/>
          <w:sz w:val="24"/>
          <w:szCs w:val="24"/>
          <w:lang w:val="uk-UA"/>
        </w:rPr>
        <w:t>Bosch</w:t>
      </w:r>
      <w:proofErr w:type="spellEnd"/>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закуп</w:t>
      </w:r>
      <w:r w:rsidR="00992B31" w:rsidRPr="00B55351">
        <w:rPr>
          <w:rFonts w:ascii="Times New Roman" w:hAnsi="Times New Roman" w:cs="Times New Roman"/>
          <w:sz w:val="24"/>
          <w:szCs w:val="24"/>
          <w:lang w:val="uk-UA"/>
        </w:rPr>
        <w:t>лено</w:t>
      </w:r>
      <w:r w:rsidR="00FA259D" w:rsidRPr="00B55351">
        <w:rPr>
          <w:rFonts w:ascii="Times New Roman" w:hAnsi="Times New Roman" w:cs="Times New Roman"/>
          <w:sz w:val="24"/>
          <w:szCs w:val="24"/>
          <w:lang w:val="uk-UA"/>
        </w:rPr>
        <w:t xml:space="preserve"> твердопаливн</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матеріал</w:t>
      </w:r>
      <w:r w:rsidR="00992B31" w:rsidRPr="00B55351">
        <w:rPr>
          <w:rFonts w:ascii="Times New Roman" w:hAnsi="Times New Roman" w:cs="Times New Roman"/>
          <w:sz w:val="24"/>
          <w:szCs w:val="24"/>
          <w:lang w:val="uk-UA"/>
        </w:rPr>
        <w:t>и</w:t>
      </w:r>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992B3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кондиціонер в музичну залу.</w:t>
      </w:r>
    </w:p>
    <w:p w14:paraId="23A2FD50" w14:textId="168BDEBF" w:rsidR="00FA259D" w:rsidRPr="00B55351" w:rsidRDefault="00992B31"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КЗДО (ясла-садок) комбінованого типу «Пролісок»</w:t>
      </w:r>
      <w:r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E83737" w:rsidRPr="00B55351">
        <w:rPr>
          <w:rFonts w:ascii="Times New Roman" w:hAnsi="Times New Roman" w:cs="Times New Roman"/>
          <w:sz w:val="24"/>
          <w:szCs w:val="24"/>
          <w:lang w:val="uk-UA"/>
        </w:rPr>
        <w:t xml:space="preserve">здійснено капітальний ремонт  </w:t>
      </w:r>
      <w:r w:rsidR="005B1386">
        <w:rPr>
          <w:rFonts w:ascii="Times New Roman" w:hAnsi="Times New Roman" w:cs="Times New Roman"/>
          <w:sz w:val="24"/>
          <w:szCs w:val="24"/>
          <w:lang w:val="uk-UA"/>
        </w:rPr>
        <w:t>старого корпусу та</w:t>
      </w:r>
      <w:r w:rsidR="00E83737" w:rsidRPr="00B55351">
        <w:rPr>
          <w:rFonts w:ascii="Times New Roman" w:hAnsi="Times New Roman" w:cs="Times New Roman"/>
          <w:sz w:val="24"/>
          <w:szCs w:val="24"/>
          <w:lang w:val="uk-UA"/>
        </w:rPr>
        <w:t xml:space="preserve"> каналізації харчоблоку; п</w:t>
      </w:r>
      <w:r w:rsidR="004D1FFE" w:rsidRPr="00B55351">
        <w:rPr>
          <w:rFonts w:ascii="Times New Roman" w:hAnsi="Times New Roman" w:cs="Times New Roman"/>
          <w:sz w:val="24"/>
          <w:szCs w:val="24"/>
          <w:lang w:val="uk-UA"/>
        </w:rPr>
        <w:t xml:space="preserve">ридбано меблі, обладнання та устаткування (килими, ковдри, постільна білизна, подушки, покривала, посуд, енергозберігаючі світильники, спортивне обладнання). Групові осередки та вбиральні облаштовані теплою підлогою, повністю замінено </w:t>
      </w:r>
      <w:r w:rsidR="000B2570">
        <w:rPr>
          <w:rFonts w:ascii="Times New Roman" w:hAnsi="Times New Roman" w:cs="Times New Roman"/>
          <w:sz w:val="24"/>
          <w:szCs w:val="24"/>
          <w:lang w:val="uk-UA"/>
        </w:rPr>
        <w:t xml:space="preserve">мережі </w:t>
      </w:r>
      <w:r w:rsidR="004D1FFE" w:rsidRPr="00B55351">
        <w:rPr>
          <w:rFonts w:ascii="Times New Roman" w:hAnsi="Times New Roman" w:cs="Times New Roman"/>
          <w:sz w:val="24"/>
          <w:szCs w:val="24"/>
          <w:lang w:val="uk-UA"/>
        </w:rPr>
        <w:t>електропостачання</w:t>
      </w:r>
      <w:r w:rsidR="000B2570">
        <w:rPr>
          <w:rFonts w:ascii="Times New Roman" w:hAnsi="Times New Roman" w:cs="Times New Roman"/>
          <w:sz w:val="24"/>
          <w:szCs w:val="24"/>
          <w:lang w:val="uk-UA"/>
        </w:rPr>
        <w:t xml:space="preserve"> та</w:t>
      </w:r>
      <w:r w:rsidR="004D1FFE" w:rsidRPr="00B55351">
        <w:rPr>
          <w:rFonts w:ascii="Times New Roman" w:hAnsi="Times New Roman" w:cs="Times New Roman"/>
          <w:sz w:val="24"/>
          <w:szCs w:val="24"/>
          <w:lang w:val="uk-UA"/>
        </w:rPr>
        <w:t xml:space="preserve"> каналізаці</w:t>
      </w:r>
      <w:r w:rsidR="000B2570">
        <w:rPr>
          <w:rFonts w:ascii="Times New Roman" w:hAnsi="Times New Roman" w:cs="Times New Roman"/>
          <w:sz w:val="24"/>
          <w:szCs w:val="24"/>
          <w:lang w:val="uk-UA"/>
        </w:rPr>
        <w:t>ї</w:t>
      </w:r>
      <w:r w:rsidR="004D1FFE" w:rsidRPr="00B55351">
        <w:rPr>
          <w:rFonts w:ascii="Times New Roman" w:hAnsi="Times New Roman" w:cs="Times New Roman"/>
          <w:sz w:val="24"/>
          <w:szCs w:val="24"/>
          <w:lang w:val="uk-UA"/>
        </w:rPr>
        <w:t>, пожежну сигналізацію;</w:t>
      </w:r>
      <w:r w:rsidR="00FA259D" w:rsidRPr="00B55351">
        <w:rPr>
          <w:rFonts w:ascii="Times New Roman" w:hAnsi="Times New Roman" w:cs="Times New Roman"/>
          <w:sz w:val="24"/>
          <w:szCs w:val="24"/>
          <w:lang w:val="uk-UA"/>
        </w:rPr>
        <w:t xml:space="preserve"> придба</w:t>
      </w:r>
      <w:r w:rsidR="004D1FFE"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матеріали для поточного ремонту;</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4D1FFE"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цифров</w:t>
      </w:r>
      <w:r w:rsidR="00BD68B2" w:rsidRPr="00B55351">
        <w:rPr>
          <w:rFonts w:ascii="Times New Roman" w:hAnsi="Times New Roman" w:cs="Times New Roman"/>
          <w:sz w:val="24"/>
          <w:szCs w:val="24"/>
          <w:lang w:val="uk-UA"/>
        </w:rPr>
        <w:t>е</w:t>
      </w:r>
      <w:r w:rsidR="00FA259D" w:rsidRPr="00B55351">
        <w:rPr>
          <w:rFonts w:ascii="Times New Roman" w:hAnsi="Times New Roman" w:cs="Times New Roman"/>
          <w:sz w:val="24"/>
          <w:szCs w:val="24"/>
          <w:lang w:val="uk-UA"/>
        </w:rPr>
        <w:t xml:space="preserve"> піаніно, спортивний комплекс «Скеля павук»</w:t>
      </w:r>
      <w:r w:rsidR="000B2570">
        <w:rPr>
          <w:rFonts w:ascii="Times New Roman" w:hAnsi="Times New Roman" w:cs="Times New Roman"/>
          <w:sz w:val="24"/>
          <w:szCs w:val="24"/>
          <w:lang w:val="uk-UA"/>
        </w:rPr>
        <w:t>,</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контейнер для архіву.  </w:t>
      </w:r>
    </w:p>
    <w:p w14:paraId="30324A0C" w14:textId="1FE14B5E" w:rsidR="00250ADF" w:rsidRPr="00B55351" w:rsidRDefault="00BD68B2" w:rsidP="00250ADF">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lastRenderedPageBreak/>
        <w:t>У</w:t>
      </w:r>
      <w:r w:rsidR="00FA259D" w:rsidRPr="00B55351">
        <w:rPr>
          <w:rFonts w:ascii="Times New Roman" w:hAnsi="Times New Roman" w:cs="Times New Roman"/>
          <w:i/>
          <w:iCs/>
          <w:sz w:val="24"/>
          <w:szCs w:val="24"/>
          <w:lang w:val="uk-UA"/>
        </w:rPr>
        <w:t xml:space="preserve"> КЗДО (ясла-садок) комбінованого типу «Петрик»</w:t>
      </w:r>
      <w:r w:rsidR="00C20B7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придба</w:t>
      </w:r>
      <w:r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w:t>
      </w:r>
      <w:r w:rsidR="00780D50" w:rsidRPr="00B55351">
        <w:rPr>
          <w:rFonts w:ascii="Times New Roman" w:hAnsi="Times New Roman" w:cs="Times New Roman"/>
          <w:sz w:val="24"/>
          <w:szCs w:val="24"/>
          <w:lang w:val="uk-UA"/>
        </w:rPr>
        <w:t xml:space="preserve">2 вуличні великі </w:t>
      </w:r>
      <w:r w:rsidR="00FA259D" w:rsidRPr="00B55351">
        <w:rPr>
          <w:rFonts w:ascii="Times New Roman" w:hAnsi="Times New Roman" w:cs="Times New Roman"/>
          <w:sz w:val="24"/>
          <w:szCs w:val="24"/>
          <w:lang w:val="uk-UA"/>
        </w:rPr>
        <w:t xml:space="preserve">контейнера </w:t>
      </w:r>
      <w:r w:rsidR="00780D50" w:rsidRPr="00B55351">
        <w:rPr>
          <w:rFonts w:ascii="Times New Roman" w:hAnsi="Times New Roman" w:cs="Times New Roman"/>
          <w:sz w:val="24"/>
          <w:szCs w:val="24"/>
          <w:lang w:val="uk-UA"/>
        </w:rPr>
        <w:t>для зберігання дров та інвентар</w:t>
      </w:r>
      <w:r w:rsidR="00CD091F">
        <w:rPr>
          <w:rFonts w:ascii="Times New Roman" w:hAnsi="Times New Roman" w:cs="Times New Roman"/>
          <w:sz w:val="24"/>
          <w:szCs w:val="24"/>
          <w:lang w:val="uk-UA"/>
        </w:rPr>
        <w:t>ю,</w:t>
      </w:r>
      <w:r w:rsidR="00FA259D" w:rsidRPr="00B55351">
        <w:rPr>
          <w:rFonts w:ascii="Times New Roman" w:hAnsi="Times New Roman" w:cs="Times New Roman"/>
          <w:sz w:val="24"/>
          <w:szCs w:val="24"/>
          <w:lang w:val="uk-UA"/>
        </w:rPr>
        <w:t xml:space="preserve"> сенсорн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кольоров</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стін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світломузичн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панел</w:t>
      </w:r>
      <w:r w:rsidRPr="00B55351">
        <w:rPr>
          <w:rFonts w:ascii="Times New Roman" w:hAnsi="Times New Roman" w:cs="Times New Roman"/>
          <w:sz w:val="24"/>
          <w:szCs w:val="24"/>
          <w:lang w:val="uk-UA"/>
        </w:rPr>
        <w:t>ь</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арома</w:t>
      </w:r>
      <w:proofErr w:type="spellEnd"/>
      <w:r w:rsidR="00FA259D" w:rsidRPr="00B55351">
        <w:rPr>
          <w:rFonts w:ascii="Times New Roman" w:hAnsi="Times New Roman" w:cs="Times New Roman"/>
          <w:sz w:val="24"/>
          <w:szCs w:val="24"/>
          <w:lang w:val="uk-UA"/>
        </w:rPr>
        <w:t xml:space="preserve"> панель </w:t>
      </w:r>
      <w:r w:rsidR="00CD091F">
        <w:rPr>
          <w:rFonts w:ascii="Times New Roman" w:hAnsi="Times New Roman" w:cs="Times New Roman"/>
          <w:sz w:val="24"/>
          <w:szCs w:val="24"/>
          <w:lang w:val="uk-UA"/>
        </w:rPr>
        <w:t>«</w:t>
      </w:r>
      <w:proofErr w:type="spellStart"/>
      <w:r w:rsidR="00FA259D" w:rsidRPr="00B55351">
        <w:rPr>
          <w:rFonts w:ascii="Times New Roman" w:hAnsi="Times New Roman" w:cs="Times New Roman"/>
          <w:sz w:val="24"/>
          <w:szCs w:val="24"/>
          <w:lang w:val="uk-UA"/>
        </w:rPr>
        <w:t>Крадро</w:t>
      </w:r>
      <w:proofErr w:type="spellEnd"/>
      <w:r w:rsidR="00CD091F">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парогенератор</w:t>
      </w:r>
      <w:r w:rsidR="00CF1946" w:rsidRPr="00B55351">
        <w:rPr>
          <w:rFonts w:ascii="Times New Roman" w:hAnsi="Times New Roman" w:cs="Times New Roman"/>
          <w:sz w:val="24"/>
          <w:szCs w:val="24"/>
          <w:lang w:val="uk-UA"/>
        </w:rPr>
        <w:t>, кондиціонери</w:t>
      </w:r>
      <w:r w:rsidR="00FA259D" w:rsidRPr="00B55351">
        <w:rPr>
          <w:rFonts w:ascii="Times New Roman" w:hAnsi="Times New Roman" w:cs="Times New Roman"/>
          <w:sz w:val="24"/>
          <w:szCs w:val="24"/>
          <w:lang w:val="uk-UA"/>
        </w:rPr>
        <w:t>;</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w:t>
      </w:r>
      <w:r w:rsidR="00CD091F">
        <w:rPr>
          <w:rFonts w:ascii="Times New Roman" w:hAnsi="Times New Roman" w:cs="Times New Roman"/>
          <w:sz w:val="24"/>
          <w:szCs w:val="24"/>
          <w:lang w:val="uk-UA"/>
        </w:rPr>
        <w:t xml:space="preserve"> та</w:t>
      </w:r>
      <w:r w:rsidR="00FA259D" w:rsidRPr="00B55351">
        <w:rPr>
          <w:rFonts w:ascii="Times New Roman" w:hAnsi="Times New Roman" w:cs="Times New Roman"/>
          <w:sz w:val="24"/>
          <w:szCs w:val="24"/>
          <w:lang w:val="uk-UA"/>
        </w:rPr>
        <w:t xml:space="preserve"> компані</w:t>
      </w:r>
      <w:r w:rsidRPr="00B55351">
        <w:rPr>
          <w:rFonts w:ascii="Times New Roman" w:hAnsi="Times New Roman" w:cs="Times New Roman"/>
          <w:sz w:val="24"/>
          <w:szCs w:val="24"/>
          <w:lang w:val="uk-UA"/>
        </w:rPr>
        <w:t>єю</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Монделіс</w:t>
      </w:r>
      <w:proofErr w:type="spellEnd"/>
      <w:r w:rsidR="00FA259D" w:rsidRPr="00B55351">
        <w:rPr>
          <w:rFonts w:ascii="Times New Roman" w:hAnsi="Times New Roman" w:cs="Times New Roman"/>
          <w:sz w:val="24"/>
          <w:szCs w:val="24"/>
          <w:lang w:val="uk-UA"/>
        </w:rPr>
        <w:t xml:space="preserve"> Україна» обладнано сенсорно-інтерактивну кімнату;</w:t>
      </w:r>
      <w:r w:rsidR="00C20B75" w:rsidRPr="00B55351">
        <w:rPr>
          <w:rFonts w:ascii="Times New Roman" w:hAnsi="Times New Roman" w:cs="Times New Roman"/>
          <w:sz w:val="24"/>
          <w:szCs w:val="24"/>
          <w:lang w:val="uk-UA"/>
        </w:rPr>
        <w:t xml:space="preserve"> </w:t>
      </w:r>
      <w:r w:rsidR="00B813B8"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першій та третій секціях найпростішого укриття виконані роботи з підняття труб пожежного водоводу та додатково встановлені комплектн</w:t>
      </w:r>
      <w:r w:rsidR="00CD091F">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шафи пожежних кранів </w:t>
      </w:r>
      <w:r w:rsidR="00B813B8"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з пожежними рукавами в усіх трьох секціях укриття. </w:t>
      </w:r>
      <w:r w:rsidR="00B813B8"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третій секції укриття піднят</w:t>
      </w:r>
      <w:r w:rsidR="00B813B8"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всі інженерні мережі для забезпечення вільного переміщення по укриттю.</w:t>
      </w:r>
    </w:p>
    <w:p w14:paraId="68FEB5AC" w14:textId="6E2E1B0D"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всіх закладах дошкільної та загальної середньої освіти громади впродовж року зміцнювалась матеріально-технічна база</w:t>
      </w:r>
      <w:r w:rsidR="008B6429" w:rsidRPr="00B55351">
        <w:rPr>
          <w:rFonts w:ascii="Times New Roman" w:hAnsi="Times New Roman" w:cs="Times New Roman"/>
          <w:sz w:val="24"/>
          <w:szCs w:val="24"/>
          <w:lang w:val="uk-UA"/>
        </w:rPr>
        <w:t xml:space="preserve"> та створювалися простори ментального здоров’я</w:t>
      </w:r>
      <w:r w:rsidRPr="00B55351">
        <w:rPr>
          <w:rFonts w:ascii="Times New Roman" w:hAnsi="Times New Roman" w:cs="Times New Roman"/>
          <w:sz w:val="24"/>
          <w:szCs w:val="24"/>
          <w:lang w:val="uk-UA"/>
        </w:rPr>
        <w:t>.</w:t>
      </w:r>
    </w:p>
    <w:p w14:paraId="0E8C81C5" w14:textId="5A253718"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w:t>
      </w:r>
      <w:r w:rsidR="00E45C4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закладах освіти Петрівської громади порівняно з 2024 роком збільшилася кількість класів і груп з інклюзивною формою навчання. Мережа інклюзивних класів і груп закладів освіти громади у 2025-2026 навчальному році теж зазнала змін у бік збільшення (52 дітей порівняно з 45 на відповідний період минулого року). Інклюзивні класи і групи створені у всіх ЗЗСО і ЗДО, куди були звернення. У ЗЗСО створено 28 класів, у яких навчається 35 учнів. У КЗДО (ясла-садок) комбінованого типу «Пролісок» створено 3 групи, в яких навчається 3 дитини. КЗДО (ясла-садок) комбінованого типу «Петрик» створено 8 груп, в яких навчається 11 дітей. КЗДО «Центр розвитку дитини «Барвінок» створено 2 групи, в якій навчається 3 дітей. </w:t>
      </w:r>
    </w:p>
    <w:p w14:paraId="3F5B26D4" w14:textId="2C614D64"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Прогресивним кроком</w:t>
      </w:r>
      <w:r w:rsidR="00C87AB9"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стимулюванн</w:t>
      </w:r>
      <w:r w:rsidR="003F5AAE" w:rsidRPr="00B55351">
        <w:rPr>
          <w:rFonts w:ascii="Times New Roman" w:hAnsi="Times New Roman" w:cs="Times New Roman"/>
          <w:sz w:val="24"/>
          <w:szCs w:val="24"/>
          <w:lang w:val="uk-UA"/>
        </w:rPr>
        <w:t>я</w:t>
      </w:r>
      <w:r w:rsidRPr="00B55351">
        <w:rPr>
          <w:rFonts w:ascii="Times New Roman" w:hAnsi="Times New Roman" w:cs="Times New Roman"/>
          <w:sz w:val="24"/>
          <w:szCs w:val="24"/>
          <w:lang w:val="uk-UA"/>
        </w:rPr>
        <w:t xml:space="preserve"> обдарованих учнів та вчителів </w:t>
      </w:r>
      <w:r w:rsidR="003F5AAE" w:rsidRPr="00B55351">
        <w:rPr>
          <w:rFonts w:ascii="Times New Roman" w:hAnsi="Times New Roman" w:cs="Times New Roman"/>
          <w:sz w:val="24"/>
          <w:szCs w:val="24"/>
          <w:lang w:val="uk-UA"/>
        </w:rPr>
        <w:t>є</w:t>
      </w:r>
      <w:r w:rsidRPr="00B55351">
        <w:rPr>
          <w:rFonts w:ascii="Times New Roman" w:hAnsi="Times New Roman" w:cs="Times New Roman"/>
          <w:sz w:val="24"/>
          <w:szCs w:val="24"/>
          <w:lang w:val="uk-UA"/>
        </w:rPr>
        <w:t xml:space="preserve"> запровадження</w:t>
      </w:r>
      <w:r w:rsidR="00B44A07">
        <w:rPr>
          <w:rFonts w:ascii="Times New Roman" w:hAnsi="Times New Roman" w:cs="Times New Roman"/>
          <w:sz w:val="24"/>
          <w:szCs w:val="24"/>
          <w:lang w:val="uk-UA"/>
        </w:rPr>
        <w:t xml:space="preserve"> в </w:t>
      </w:r>
      <w:r w:rsidR="00B44A07" w:rsidRPr="006A1B1F">
        <w:rPr>
          <w:rFonts w:ascii="Times New Roman" w:hAnsi="Times New Roman" w:cs="Times New Roman"/>
          <w:sz w:val="24"/>
          <w:szCs w:val="24"/>
          <w:lang w:val="uk-UA"/>
        </w:rPr>
        <w:t>202</w:t>
      </w:r>
      <w:r w:rsidR="006A1B1F" w:rsidRPr="006A1B1F">
        <w:rPr>
          <w:rFonts w:ascii="Times New Roman" w:hAnsi="Times New Roman" w:cs="Times New Roman"/>
          <w:sz w:val="24"/>
          <w:szCs w:val="24"/>
          <w:lang w:val="uk-UA"/>
        </w:rPr>
        <w:t>1</w:t>
      </w:r>
      <w:r w:rsidR="00B44A07">
        <w:rPr>
          <w:rFonts w:ascii="Times New Roman" w:hAnsi="Times New Roman" w:cs="Times New Roman"/>
          <w:sz w:val="24"/>
          <w:szCs w:val="24"/>
          <w:lang w:val="uk-UA"/>
        </w:rPr>
        <w:t xml:space="preserve"> році</w:t>
      </w:r>
      <w:r w:rsidRPr="00B55351">
        <w:rPr>
          <w:rFonts w:ascii="Times New Roman" w:hAnsi="Times New Roman" w:cs="Times New Roman"/>
          <w:sz w:val="24"/>
          <w:szCs w:val="24"/>
          <w:lang w:val="uk-UA"/>
        </w:rPr>
        <w:t xml:space="preserve">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підготували переможців. Протягом 2024-2025 навчального року встановлено </w:t>
      </w:r>
      <w:r w:rsidR="003F5AAE" w:rsidRPr="00B55351">
        <w:rPr>
          <w:rFonts w:ascii="Times New Roman" w:hAnsi="Times New Roman" w:cs="Times New Roman"/>
          <w:sz w:val="24"/>
          <w:szCs w:val="24"/>
          <w:lang w:val="uk-UA"/>
        </w:rPr>
        <w:t>та</w:t>
      </w:r>
      <w:r w:rsidRPr="00B55351">
        <w:rPr>
          <w:rFonts w:ascii="Times New Roman" w:hAnsi="Times New Roman" w:cs="Times New Roman"/>
          <w:sz w:val="24"/>
          <w:szCs w:val="24"/>
          <w:lang w:val="uk-UA"/>
        </w:rPr>
        <w:t xml:space="preserve"> виплачено 38 стипендій</w:t>
      </w:r>
      <w:r w:rsidR="003F5AAE"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24 учн</w:t>
      </w:r>
      <w:r w:rsidR="003F5AAE" w:rsidRPr="00B55351">
        <w:rPr>
          <w:rFonts w:ascii="Times New Roman" w:hAnsi="Times New Roman" w:cs="Times New Roman"/>
          <w:sz w:val="24"/>
          <w:szCs w:val="24"/>
          <w:lang w:val="uk-UA"/>
        </w:rPr>
        <w:t>ям</w:t>
      </w:r>
      <w:r w:rsidRPr="00B55351">
        <w:rPr>
          <w:rFonts w:ascii="Times New Roman" w:hAnsi="Times New Roman" w:cs="Times New Roman"/>
          <w:sz w:val="24"/>
          <w:szCs w:val="24"/>
          <w:lang w:val="uk-UA"/>
        </w:rPr>
        <w:t xml:space="preserve"> і 17 вчител</w:t>
      </w:r>
      <w:r w:rsidR="003F5AAE" w:rsidRPr="00B55351">
        <w:rPr>
          <w:rFonts w:ascii="Times New Roman" w:hAnsi="Times New Roman" w:cs="Times New Roman"/>
          <w:sz w:val="24"/>
          <w:szCs w:val="24"/>
          <w:lang w:val="uk-UA"/>
        </w:rPr>
        <w:t>ям</w:t>
      </w:r>
      <w:r w:rsidRPr="00B55351">
        <w:rPr>
          <w:rFonts w:ascii="Times New Roman" w:hAnsi="Times New Roman" w:cs="Times New Roman"/>
          <w:sz w:val="24"/>
          <w:szCs w:val="24"/>
          <w:lang w:val="uk-UA"/>
        </w:rPr>
        <w:t xml:space="preserve">. З 1 вересня 2025 року Петрівською сільською радою встановлено 38 стипендій (з них 5 – одноразових) для учнів – переможців та вчителів, які їх підготували (це на 9 стипендій більше, ніж у попередньому році). </w:t>
      </w:r>
    </w:p>
    <w:p w14:paraId="26ED58B3" w14:textId="1A9C07CD"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2025-2026 навчальному році у</w:t>
      </w:r>
      <w:r w:rsidR="00550CA0"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закладах загальної середньої освіти працюють гуртки дослідницько-експериментального та патріотичного напрямків.</w:t>
      </w:r>
    </w:p>
    <w:p w14:paraId="7A70A204" w14:textId="122BBC13"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МАН.                Ми маємо 10 призових місць.</w:t>
      </w:r>
    </w:p>
    <w:p w14:paraId="4E046F3C"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цьому році маємо 4 призові місця в Олімпіаді Геніїв. </w:t>
      </w:r>
    </w:p>
    <w:p w14:paraId="1B2C2D56" w14:textId="32DAEA7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Уже традиційною стала участь закладів освіти Петрівської сільської ради у Міжнародних виставках «Сучасні заклади освіти». За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у ХV міжнародній виставці «Сучасні заклади освіти-2025» отримали </w:t>
      </w:r>
      <w:proofErr w:type="spellStart"/>
      <w:r w:rsidRPr="00B55351">
        <w:rPr>
          <w:rFonts w:ascii="Times New Roman" w:hAnsi="Times New Roman" w:cs="Times New Roman"/>
          <w:sz w:val="24"/>
          <w:szCs w:val="24"/>
          <w:lang w:val="uk-UA"/>
        </w:rPr>
        <w:t>Лютізький</w:t>
      </w:r>
      <w:proofErr w:type="spellEnd"/>
      <w:r w:rsidRPr="00B55351">
        <w:rPr>
          <w:rFonts w:ascii="Times New Roman" w:hAnsi="Times New Roman" w:cs="Times New Roman"/>
          <w:sz w:val="24"/>
          <w:szCs w:val="24"/>
          <w:lang w:val="uk-UA"/>
        </w:rPr>
        <w:t xml:space="preserve"> ліцей, </w:t>
      </w:r>
      <w:proofErr w:type="spellStart"/>
      <w:r w:rsidRPr="00B55351">
        <w:rPr>
          <w:rFonts w:ascii="Times New Roman" w:hAnsi="Times New Roman" w:cs="Times New Roman"/>
          <w:sz w:val="24"/>
          <w:szCs w:val="24"/>
          <w:lang w:val="uk-UA"/>
        </w:rPr>
        <w:t>Новопетрівський</w:t>
      </w:r>
      <w:proofErr w:type="spellEnd"/>
      <w:r w:rsidRPr="00B55351">
        <w:rPr>
          <w:rFonts w:ascii="Times New Roman" w:hAnsi="Times New Roman" w:cs="Times New Roman"/>
          <w:sz w:val="24"/>
          <w:szCs w:val="24"/>
          <w:lang w:val="uk-UA"/>
        </w:rPr>
        <w:t xml:space="preserve"> ліцей, Петрівський ліцей, Новопетрівська гімназія, КЗДО «Центр розвитку дитини «Барвінок», КЗДО (ясла-садок) комбінованого типу «Пролісок», КЗДО (ясла-садок) комбінованого типу «Петрик». </w:t>
      </w:r>
    </w:p>
    <w:p w14:paraId="08D3FC3C" w14:textId="280C1D24"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Одним із основних елементів забезпечення якості освітнього процесу в закладах освіти громади є наявність відповідних кадрів, рівень професійних </w:t>
      </w:r>
      <w:proofErr w:type="spellStart"/>
      <w:r w:rsidRPr="00B55351">
        <w:rPr>
          <w:rFonts w:ascii="Times New Roman" w:hAnsi="Times New Roman" w:cs="Times New Roman"/>
          <w:sz w:val="24"/>
          <w:szCs w:val="24"/>
          <w:lang w:val="uk-UA"/>
        </w:rPr>
        <w:t>компетентностей</w:t>
      </w:r>
      <w:proofErr w:type="spellEnd"/>
      <w:r w:rsidRPr="00B55351">
        <w:rPr>
          <w:rFonts w:ascii="Times New Roman" w:hAnsi="Times New Roman" w:cs="Times New Roman"/>
          <w:sz w:val="24"/>
          <w:szCs w:val="24"/>
          <w:lang w:val="uk-UA"/>
        </w:rPr>
        <w:t xml:space="preserve"> педагогічних працівників, а саме - якісний склад педагогічних кадрів. На кінець 2025 року у закладах освіти громади - 240 педагогічних працівників (з них у закладах загальної середньої освіти - 168; закладах дошкільної освіти - 72). Вищу кваліфікаційну категорію мають 68 педпрацівники (40% від загальної кількості). І та ІІ кваліфікаційну категорію – 40%.  Педагогічні звання «учитель</w:t>
      </w:r>
      <w:r w:rsidR="004D0941"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lastRenderedPageBreak/>
        <w:t>методист», «вихователь-методист», «практичний психолог-методист» мають 9 педагогічних працівників громади. У закладах дошкільної освіти 11 педагогічних працівників мають вищу кваліфікаційну категорію (29% від усіх педпрацівників), 37 (51%) мають І та ІІ категорію.</w:t>
      </w:r>
    </w:p>
    <w:p w14:paraId="017B8567" w14:textId="3A6308E4" w:rsidR="008A54C5"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Якісна освіта для наших дітей - це один з головних пріоритетів розвитку громади.</w:t>
      </w:r>
    </w:p>
    <w:p w14:paraId="7108FC0E" w14:textId="77777777" w:rsidR="00FA259D" w:rsidRPr="00B55351" w:rsidRDefault="00FA259D" w:rsidP="00FA259D">
      <w:pPr>
        <w:ind w:firstLine="567"/>
        <w:jc w:val="both"/>
        <w:rPr>
          <w:rFonts w:ascii="Times New Roman" w:hAnsi="Times New Roman" w:cs="Times New Roman"/>
          <w:sz w:val="24"/>
          <w:szCs w:val="24"/>
          <w:lang w:val="uk-UA"/>
        </w:rPr>
      </w:pPr>
    </w:p>
    <w:p w14:paraId="7AB971CB" w14:textId="5818CB46"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ОХОРОНА ЗДОРОВ’Я</w:t>
      </w:r>
    </w:p>
    <w:p w14:paraId="5F79C5DE"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Петрівській сільській територіальній громаді організоване надання первинної (в т. ч. невідкладної), вторинної і екстреної медичної допомоги. Це Комунальне некомерційне підприємство Петрівської сільської ради «Петрівський консультативно-діагностичний центр», КНП «ЦПМСД» Петрівської сільської ради. Заклади працюють стабільно, надаючи послуги жителям Петрівської територіальної громади.</w:t>
      </w:r>
    </w:p>
    <w:p w14:paraId="5DA8C9B6" w14:textId="1242DF1F"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Екстрена медична допомога в громаді надається в Новопетрівському  пункті базування   Вишгородської станції екстреної медичної допомо</w:t>
      </w:r>
      <w:r w:rsidR="00491C7D">
        <w:rPr>
          <w:rFonts w:ascii="Times New Roman" w:hAnsi="Times New Roman" w:cs="Times New Roman"/>
          <w:sz w:val="24"/>
          <w:szCs w:val="24"/>
          <w:lang w:val="uk-UA"/>
        </w:rPr>
        <w:t>ги КНП Київської обласної ради «</w:t>
      </w:r>
      <w:r w:rsidRPr="00B55351">
        <w:rPr>
          <w:rFonts w:ascii="Times New Roman" w:hAnsi="Times New Roman" w:cs="Times New Roman"/>
          <w:sz w:val="24"/>
          <w:szCs w:val="24"/>
          <w:lang w:val="uk-UA"/>
        </w:rPr>
        <w:t>Київський обласний центр екстреної медичної допомоги та медицини катастроф</w:t>
      </w:r>
      <w:r w:rsidR="00491C7D">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який користується приміщенням комунальної власності громади на правах оренди. </w:t>
      </w:r>
    </w:p>
    <w:p w14:paraId="2F4F32D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(ЦПМСД), яке працює з липня 2021 року. У структурі ЦПМСД – медичні амбулаторії загальної практики сімейної  медицини в селі Нові Петрівці, в селах Старі Петрівці та Лютіж. Фактично працює 12 лікарів. Всього штатних одиниць лікарів – 14. Середнього медичного персоналу – 23.  </w:t>
      </w:r>
    </w:p>
    <w:p w14:paraId="0C5D64C1" w14:textId="25D47FD9"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Станом на 25.12.2025 року укладено 15</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300 декларацій про вибір лікаря, що на 800 декларацій більше в порівнянні з минулим 2024 роком. Це говорить про довіру населення до наших лікарів і високий рівень надання послуг, не зважаючи на війну в країні та загальну рецесію в економіці.</w:t>
      </w:r>
    </w:p>
    <w:p w14:paraId="75EEF80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Кількість вакцинованого населення залишається на тому ж рівні - 89% у 2024 році та 92% в 2025 р. </w:t>
      </w:r>
    </w:p>
    <w:p w14:paraId="6BAD51E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поточний рік до Центру первинної медико-санітарної допомоги звернулось за медичною допомогою: </w:t>
      </w:r>
    </w:p>
    <w:p w14:paraId="1D7A347B" w14:textId="77777777" w:rsidR="005B732C"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кількість прийнятих лікарями амбулаторно</w:t>
      </w:r>
      <w:r w:rsidR="005B732C" w:rsidRPr="00B55351">
        <w:rPr>
          <w:rFonts w:ascii="Times New Roman" w:hAnsi="Times New Roman" w:cs="Times New Roman"/>
          <w:sz w:val="24"/>
          <w:szCs w:val="24"/>
          <w:lang w:val="uk-UA"/>
        </w:rPr>
        <w:t>:</w:t>
      </w:r>
    </w:p>
    <w:p w14:paraId="732BB10E" w14:textId="5155104C" w:rsidR="0084145B" w:rsidRPr="00B55351" w:rsidRDefault="005B732C" w:rsidP="00C20B7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у 2025 р. – 40</w:t>
      </w:r>
      <w:r w:rsidR="00CF2612"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 xml:space="preserve">444 осіб (з них 137 - на дому), у 2024 р. </w:t>
      </w:r>
      <w:r w:rsidR="00CF2612" w:rsidRPr="00B55351">
        <w:rPr>
          <w:rFonts w:ascii="Times New Roman" w:hAnsi="Times New Roman" w:cs="Times New Roman"/>
          <w:sz w:val="24"/>
          <w:szCs w:val="24"/>
          <w:lang w:val="uk-UA"/>
        </w:rPr>
        <w:t>–</w:t>
      </w:r>
      <w:r w:rsidR="0084145B" w:rsidRPr="00B55351">
        <w:rPr>
          <w:rFonts w:ascii="Times New Roman" w:hAnsi="Times New Roman" w:cs="Times New Roman"/>
          <w:sz w:val="24"/>
          <w:szCs w:val="24"/>
          <w:lang w:val="uk-UA"/>
        </w:rPr>
        <w:t xml:space="preserve"> 41</w:t>
      </w:r>
      <w:r w:rsidR="00CF2612"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870 особи (з них 120 - на дому). Це на 1 426 осіб менше, ніж у 2024 році, що свідчить про якісну профілактичну та лікувальну роботу лікарів з населенням;</w:t>
      </w:r>
    </w:p>
    <w:p w14:paraId="6E34517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ВПО: 651 особа у 2025 р. та 606 осіб у 2024 р. (на 45 більше, ніж торік);</w:t>
      </w:r>
    </w:p>
    <w:p w14:paraId="6825DA9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інваліди війни – 2 особи;</w:t>
      </w:r>
    </w:p>
    <w:p w14:paraId="0F3F6152" w14:textId="475F082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діти‑інваліди до 18 років (вперше встановлена інвалідність ЛКК закладу): 15 осіб у 2025 р. та 24 особи у 2024 р. (на 9 менше); </w:t>
      </w:r>
    </w:p>
    <w:p w14:paraId="0D853C71"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проведено розгляд справ по ЛКК: видано довідки та висновки – 232 у 2024 р. та 172 у 2025 р. (на 60 менше, що оптимізує адміністративну роботу Комісії ЛКК);</w:t>
      </w:r>
    </w:p>
    <w:p w14:paraId="4B6C70A0" w14:textId="32D3949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виїзди невідкладної допомоги: 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560 викликів у 2025 р. та 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551 виклик у 2024 р. (на 9 більше). Окрім основної діяльності, бригада невідкладної медичної допомоги залучалася до медичного супроводу масових заходів у Петрівській громаді;</w:t>
      </w:r>
    </w:p>
    <w:p w14:paraId="1A297F19" w14:textId="79F91702"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телефонні звернення на гарячу лінію: 10250 у 2025 р. та 4</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140 у 2024 р. (на 60% більше, що збільшує навантаження на реєстраторів через запис пацієнтів по телефону);</w:t>
      </w:r>
    </w:p>
    <w:p w14:paraId="44FD94CF" w14:textId="0D291874"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кількість виписаних електронних направлень на консультації вузьких спеціалістів, дослідження та госпіталізацію у 2025 р. – 23</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652. З них погашено 11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203 направлення, що свідчить про недосконалість системи програми медичних гарантій та доступності для населення медичних послуг ІІ - ІІІ рівня спеціалізованої медичної допомоги.  Відповідно, за аналогічний період 2024 р. виписано 21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528 направлень. Це на 2 124 більше, ніж у 2024 р., що вказує на зростання захворюваності та раннє виявлення патологічних станів у населення; </w:t>
      </w:r>
    </w:p>
    <w:p w14:paraId="4F42A1EA" w14:textId="01094E1E"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лікарняні листи (електронні): у 2025 р. сформовано та підписано лікарями 3</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386 МВТН, тоді як у 2024 р. – 2</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887;</w:t>
      </w:r>
    </w:p>
    <w:p w14:paraId="4A4A6A3F" w14:textId="72B5725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електронні рецепти: у 2025 р. виписано 3 851 рецепт (1 261 пацієнту), у 2024 р. – 2</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075 рецептів (540 пацієнтам). Це на 1</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776 рецептів більше, ніж у 2024 р., що свідчить про позитивну динаміку використання програми «Доступні ліки» пацієнтами закладу та доступність медичних препаратів в аптечних мережах громади. Усі аптеки, що функціонують у межах Петрівської громади, працюють за державною програмою «Доступні ліки»; </w:t>
      </w:r>
    </w:p>
    <w:p w14:paraId="23DABD5E" w14:textId="5D067D9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лабораторно‑діагностичні дослідження: у 2025 р. проведено 15</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580 аналізів, у 2024 р. – 14</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641 дослідження. Це на 939 більше, ніж торік, що суттєво збільшує фінансове навантаження на підприємство та робоче навантаження клінічного лаборанта; </w:t>
      </w:r>
    </w:p>
    <w:p w14:paraId="199F87C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демографічні дані за 2025 р.: новонароджених – 83 (у 2024 р. – 117); видано свідоцтв про смерть – 118 (у 2024 р. – 135). Це свідчить про негативну динаміку народжуваності та позитивну динаміку смертності у порівнянні з минулим роком.</w:t>
      </w:r>
    </w:p>
    <w:p w14:paraId="1827D15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Кожним лікарем сформовані групи ризику по інфекційним та не інфекційним захворюванням (цукровий діабет, гіпертонія, ожиріння, оцінка ризиків інфаркту та інсульту). За поточний рік вперше виявлено нові випадки:</w:t>
      </w:r>
    </w:p>
    <w:p w14:paraId="4A9651AA"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гепатит В, С – 4; </w:t>
      </w:r>
    </w:p>
    <w:p w14:paraId="03C7D1E9"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ВІЛ – 2; </w:t>
      </w:r>
    </w:p>
    <w:p w14:paraId="23CC816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нові випадки туберкульозу – 3. </w:t>
      </w:r>
    </w:p>
    <w:p w14:paraId="778C46BE"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Всі вони проходять амбулаторне лікування та обстеження на базі нашого закладу та у спеціалізованому медичному центрі м. Боярка.</w:t>
      </w:r>
    </w:p>
    <w:p w14:paraId="5B82E56D" w14:textId="5D0CAF2B"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2024 році КНП «ЦПМСД» Петрівської сільської ради укладений договір з Національною службою здоров’я України про медичне обслуговування населення за програмою медичних гарантій, первинна медична допомога, на початкову суму 9</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831</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863,43 грн. Протягом фінансового року сума відшкодування за надані медичні послуги зросла завдяки збільшенню кількості укладених декларацій. Станом на 26.08.2024 р. сума за договором становила 11</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442</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644,60 грн. Станом на 01.11.2025 р. сума за договором становила 13</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542</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190,27 грн.</w:t>
      </w:r>
    </w:p>
    <w:p w14:paraId="2400DDE9" w14:textId="433172C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бюджету Петрівської сільської ради на функціонування КНП «ЦПМСД» в 2025 році було передбачено 11</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490</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940,00 грн та 150</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000,00 грн, на програму відшкодування медичних препаратів, що не входять в перелік «Доступних ліків», деяким категоріям пацієнтів.</w:t>
      </w:r>
    </w:p>
    <w:p w14:paraId="59FB41AD"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b/>
          <w:bCs/>
          <w:sz w:val="24"/>
          <w:szCs w:val="24"/>
          <w:lang w:val="uk-UA"/>
        </w:rPr>
        <w:t>Вторинний рівень надання медичної допомоги</w:t>
      </w:r>
      <w:r w:rsidRPr="00B55351">
        <w:rPr>
          <w:rFonts w:ascii="Times New Roman" w:hAnsi="Times New Roman" w:cs="Times New Roman"/>
          <w:sz w:val="24"/>
          <w:szCs w:val="24"/>
          <w:lang w:val="uk-UA"/>
        </w:rPr>
        <w:t xml:space="preserve">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w:t>
      </w:r>
    </w:p>
    <w:p w14:paraId="17136663" w14:textId="364C30A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закладі можна отримати своєчасну спеціалізовану медичну допомогу вузькопрофільних спеціалістів: невропатолога, гінеколога, гінеколога дитячого та підліткового віку, отоларинголога, хірурга, стоматолога, </w:t>
      </w:r>
      <w:proofErr w:type="spellStart"/>
      <w:r w:rsidRPr="00B55351">
        <w:rPr>
          <w:rFonts w:ascii="Times New Roman" w:hAnsi="Times New Roman" w:cs="Times New Roman"/>
          <w:sz w:val="24"/>
          <w:szCs w:val="24"/>
          <w:lang w:val="uk-UA"/>
        </w:rPr>
        <w:t>дерматовенеролога</w:t>
      </w:r>
      <w:proofErr w:type="spellEnd"/>
      <w:r w:rsidRPr="00B55351">
        <w:rPr>
          <w:rFonts w:ascii="Times New Roman" w:hAnsi="Times New Roman" w:cs="Times New Roman"/>
          <w:sz w:val="24"/>
          <w:szCs w:val="24"/>
          <w:lang w:val="uk-UA"/>
        </w:rPr>
        <w:t xml:space="preserve">, інфекціоніста, офтальмолога, ендокринолога, а також отримати послугу з </w:t>
      </w:r>
      <w:proofErr w:type="spellStart"/>
      <w:r w:rsidRPr="00B55351">
        <w:rPr>
          <w:rFonts w:ascii="Times New Roman" w:hAnsi="Times New Roman" w:cs="Times New Roman"/>
          <w:sz w:val="24"/>
          <w:szCs w:val="24"/>
          <w:lang w:val="uk-UA"/>
        </w:rPr>
        <w:t>ультразувавого</w:t>
      </w:r>
      <w:proofErr w:type="spellEnd"/>
      <w:r w:rsidRPr="00B55351">
        <w:rPr>
          <w:rFonts w:ascii="Times New Roman" w:hAnsi="Times New Roman" w:cs="Times New Roman"/>
          <w:sz w:val="24"/>
          <w:szCs w:val="24"/>
          <w:lang w:val="uk-UA"/>
        </w:rPr>
        <w:t xml:space="preserve"> обстеження, лабораторної діагностики та фізіотерапевтичного кабінету в межах своєї громади. </w:t>
      </w:r>
    </w:p>
    <w:p w14:paraId="5E4BA3F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Впродовж звітного періоду зусилля медичної допомоги скеровувались на забезпечення надання якісної медичної допомоги. Укладено договір з Національною службою здоров’я України за пакетами:</w:t>
      </w:r>
    </w:p>
    <w:p w14:paraId="16DDA621"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профілактика, діагностика, спостереження, лікування та реабілітація пацієнтів в амбулаторних умовах;</w:t>
      </w:r>
    </w:p>
    <w:p w14:paraId="503AF556"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ведення вагітності в амбулаторних умовах.</w:t>
      </w:r>
    </w:p>
    <w:p w14:paraId="00E2CAAC"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цими пакетами також планується укладення договору з НСЗУ та надалі розширювати медичні послуги по укладанню нових договорів, а саме пакет «Стоматологічна допомога дорослим і дітям».</w:t>
      </w:r>
    </w:p>
    <w:p w14:paraId="1785E794" w14:textId="756647F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КНП «Петрівський КДЦ» здійснює медичне обслуговування не лише населення Петрівської територіальної громади, а й усіх</w:t>
      </w:r>
      <w:r w:rsidR="007813A3" w:rsidRPr="00B55351">
        <w:rPr>
          <w:rFonts w:ascii="Times New Roman" w:hAnsi="Times New Roman" w:cs="Times New Roman"/>
          <w:sz w:val="24"/>
          <w:szCs w:val="24"/>
          <w:lang w:val="uk-UA"/>
        </w:rPr>
        <w:t>, хто звернеться</w:t>
      </w:r>
      <w:r w:rsidRPr="00B55351">
        <w:rPr>
          <w:rFonts w:ascii="Times New Roman" w:hAnsi="Times New Roman" w:cs="Times New Roman"/>
          <w:sz w:val="24"/>
          <w:szCs w:val="24"/>
          <w:lang w:val="uk-UA"/>
        </w:rPr>
        <w:t>. Потужність поліклінічного підрозділу закладу у 2025 році складає 100 відвідувань у зміну.</w:t>
      </w:r>
    </w:p>
    <w:p w14:paraId="0711CA00" w14:textId="4AA8FB7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Кількість наданих консультацій вузькопрофільними спеціалістами у 2025 р. – 13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639 осіб, у 2024 р. – 13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385 осіб, що на 254 консультацій більше</w:t>
      </w:r>
      <w:r w:rsidR="00C20B75"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ніж торік.</w:t>
      </w:r>
    </w:p>
    <w:p w14:paraId="507F0793" w14:textId="289C702E"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обстежень в клінічній лабораторії у 2025 р. – 9</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140 осіб, у 2024 р. – 19</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305 показників. З 2025 року лабораторія запрацювала в автоматизованому режимі (біохімічним аналізатором  та гематологічним аналізатором і сечовим аналізатором, що значно покращує якість виданих результатів лабораторних досліджень та підрахунок обстежених осіб).   </w:t>
      </w:r>
    </w:p>
    <w:p w14:paraId="345282FC" w14:textId="14885813"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Фізіотерапевтичним кабінетом за 2025 р. проведено 1 846 процедур (2024 р. – 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828).</w:t>
      </w:r>
    </w:p>
    <w:p w14:paraId="5C77C0FB" w14:textId="278D8F3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даними статистичної звітності за 2025 р. на денному стаціонарі проліковано 220 пацієнтів, у 2024 р. – 135.</w:t>
      </w:r>
    </w:p>
    <w:p w14:paraId="7933494D" w14:textId="4360E04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Щороку </w:t>
      </w:r>
      <w:r w:rsidR="007813A3" w:rsidRPr="00B55351">
        <w:rPr>
          <w:rFonts w:ascii="Times New Roman" w:hAnsi="Times New Roman" w:cs="Times New Roman"/>
          <w:sz w:val="24"/>
          <w:szCs w:val="24"/>
          <w:lang w:val="uk-UA"/>
        </w:rPr>
        <w:t>КНП</w:t>
      </w:r>
      <w:r w:rsidRPr="00B55351">
        <w:rPr>
          <w:rFonts w:ascii="Times New Roman" w:hAnsi="Times New Roman" w:cs="Times New Roman"/>
          <w:sz w:val="24"/>
          <w:szCs w:val="24"/>
          <w:lang w:val="uk-UA"/>
        </w:rPr>
        <w:t xml:space="preserve"> «Петрівський консультативно-діагностичний центр» вдосконалює та </w:t>
      </w:r>
      <w:proofErr w:type="spellStart"/>
      <w:r w:rsidRPr="00B55351">
        <w:rPr>
          <w:rFonts w:ascii="Times New Roman" w:hAnsi="Times New Roman" w:cs="Times New Roman"/>
          <w:sz w:val="24"/>
          <w:szCs w:val="24"/>
          <w:lang w:val="uk-UA"/>
        </w:rPr>
        <w:t>дооснащує</w:t>
      </w:r>
      <w:proofErr w:type="spellEnd"/>
      <w:r w:rsidRPr="00B55351">
        <w:rPr>
          <w:rFonts w:ascii="Times New Roman" w:hAnsi="Times New Roman" w:cs="Times New Roman"/>
          <w:sz w:val="24"/>
          <w:szCs w:val="24"/>
          <w:lang w:val="uk-UA"/>
        </w:rPr>
        <w:t xml:space="preserve"> сучасним обладнанням кабінети прийому лікарів та лабораторію.</w:t>
      </w:r>
    </w:p>
    <w:p w14:paraId="3F90134C" w14:textId="54D28DA4"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Відповідно до програми розвитку комунального некомерційного підприємства Петрівської сільської ради «Петрівський консультативно-діагностичний центр» та Програми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 рік було затверджено та виділено 15 837 840 грн.</w:t>
      </w:r>
    </w:p>
    <w:p w14:paraId="15411C0F" w14:textId="3A75667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кошти отримані від НСЗУ в кабінет отоларинголога було придбано ендоскопічну систему для ЛОР органів.</w:t>
      </w:r>
    </w:p>
    <w:p w14:paraId="7DDE2FEE" w14:textId="51CCA40F"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w:t>
      </w:r>
      <w:proofErr w:type="spellStart"/>
      <w:r w:rsidRPr="00B55351">
        <w:rPr>
          <w:rFonts w:ascii="Times New Roman" w:hAnsi="Times New Roman" w:cs="Times New Roman"/>
          <w:sz w:val="24"/>
          <w:szCs w:val="24"/>
          <w:lang w:val="uk-UA"/>
        </w:rPr>
        <w:t>дооснащення</w:t>
      </w:r>
      <w:proofErr w:type="spellEnd"/>
      <w:r w:rsidRPr="00B55351">
        <w:rPr>
          <w:rFonts w:ascii="Times New Roman" w:hAnsi="Times New Roman" w:cs="Times New Roman"/>
          <w:sz w:val="24"/>
          <w:szCs w:val="24"/>
          <w:lang w:val="uk-UA"/>
        </w:rPr>
        <w:t xml:space="preserve"> лабораторії закуплено бінокулярний мікроскоп, ваги лабораторні, дозатори, реактиви та розхідні матеріали.   </w:t>
      </w:r>
    </w:p>
    <w:p w14:paraId="4FE1BE69" w14:textId="1F337C36"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кабінет хірургії та гінекології оновлено інструментарій.</w:t>
      </w:r>
    </w:p>
    <w:p w14:paraId="2252B337" w14:textId="1530F91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кабінет ендокринолога закуплено ваги-аналізатори складу тіла «</w:t>
      </w:r>
      <w:proofErr w:type="spellStart"/>
      <w:r w:rsidRPr="00B55351">
        <w:rPr>
          <w:rFonts w:ascii="Times New Roman" w:hAnsi="Times New Roman" w:cs="Times New Roman"/>
          <w:sz w:val="24"/>
          <w:szCs w:val="24"/>
          <w:lang w:val="uk-UA"/>
        </w:rPr>
        <w:t>Tanita</w:t>
      </w:r>
      <w:proofErr w:type="spellEnd"/>
      <w:r w:rsidRPr="00B55351">
        <w:rPr>
          <w:rFonts w:ascii="Times New Roman" w:hAnsi="Times New Roman" w:cs="Times New Roman"/>
          <w:sz w:val="24"/>
          <w:szCs w:val="24"/>
          <w:lang w:val="uk-UA"/>
        </w:rPr>
        <w:t>».</w:t>
      </w:r>
    </w:p>
    <w:p w14:paraId="59B1FC20" w14:textId="2D6BF7D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w:t>
      </w:r>
      <w:proofErr w:type="spellStart"/>
      <w:r w:rsidRPr="00B55351">
        <w:rPr>
          <w:rFonts w:ascii="Times New Roman" w:hAnsi="Times New Roman" w:cs="Times New Roman"/>
          <w:sz w:val="24"/>
          <w:szCs w:val="24"/>
          <w:lang w:val="uk-UA"/>
        </w:rPr>
        <w:t>маніпуляційному</w:t>
      </w:r>
      <w:proofErr w:type="spellEnd"/>
      <w:r w:rsidRPr="00B55351">
        <w:rPr>
          <w:rFonts w:ascii="Times New Roman" w:hAnsi="Times New Roman" w:cs="Times New Roman"/>
          <w:sz w:val="24"/>
          <w:szCs w:val="24"/>
          <w:lang w:val="uk-UA"/>
        </w:rPr>
        <w:t xml:space="preserve"> кабінеті встановлені нові меблі: </w:t>
      </w:r>
      <w:r w:rsidR="009451A3" w:rsidRPr="00B55351">
        <w:rPr>
          <w:rFonts w:ascii="Times New Roman" w:hAnsi="Times New Roman" w:cs="Times New Roman"/>
          <w:sz w:val="24"/>
          <w:szCs w:val="24"/>
          <w:lang w:val="uk-UA"/>
        </w:rPr>
        <w:t xml:space="preserve">2 </w:t>
      </w:r>
      <w:proofErr w:type="spellStart"/>
      <w:r w:rsidRPr="00B55351">
        <w:rPr>
          <w:rFonts w:ascii="Times New Roman" w:hAnsi="Times New Roman" w:cs="Times New Roman"/>
          <w:sz w:val="24"/>
          <w:szCs w:val="24"/>
          <w:lang w:val="uk-UA"/>
        </w:rPr>
        <w:t>сорбційн</w:t>
      </w:r>
      <w:r w:rsidR="009451A3" w:rsidRPr="00B55351">
        <w:rPr>
          <w:rFonts w:ascii="Times New Roman" w:hAnsi="Times New Roman" w:cs="Times New Roman"/>
          <w:sz w:val="24"/>
          <w:szCs w:val="24"/>
          <w:lang w:val="uk-UA"/>
        </w:rPr>
        <w:t>их</w:t>
      </w:r>
      <w:proofErr w:type="spellEnd"/>
      <w:r w:rsidRPr="00B55351">
        <w:rPr>
          <w:rFonts w:ascii="Times New Roman" w:hAnsi="Times New Roman" w:cs="Times New Roman"/>
          <w:sz w:val="24"/>
          <w:szCs w:val="24"/>
          <w:lang w:val="uk-UA"/>
        </w:rPr>
        <w:t xml:space="preserve"> крісл</w:t>
      </w:r>
      <w:r w:rsidR="009451A3" w:rsidRPr="00B55351">
        <w:rPr>
          <w:rFonts w:ascii="Times New Roman" w:hAnsi="Times New Roman" w:cs="Times New Roman"/>
          <w:sz w:val="24"/>
          <w:szCs w:val="24"/>
          <w:lang w:val="uk-UA"/>
        </w:rPr>
        <w:t>а</w:t>
      </w:r>
      <w:r w:rsidRPr="00B55351">
        <w:rPr>
          <w:rFonts w:ascii="Times New Roman" w:hAnsi="Times New Roman" w:cs="Times New Roman"/>
          <w:sz w:val="24"/>
          <w:szCs w:val="24"/>
          <w:lang w:val="uk-UA"/>
        </w:rPr>
        <w:t xml:space="preserve"> для забору крові та внутрішньовенних вливань</w:t>
      </w:r>
      <w:r w:rsidR="009451A3" w:rsidRPr="00B55351">
        <w:rPr>
          <w:rFonts w:ascii="Times New Roman" w:hAnsi="Times New Roman" w:cs="Times New Roman"/>
          <w:sz w:val="24"/>
          <w:szCs w:val="24"/>
          <w:lang w:val="uk-UA"/>
        </w:rPr>
        <w:t xml:space="preserve">, 2 </w:t>
      </w:r>
      <w:r w:rsidRPr="00B55351">
        <w:rPr>
          <w:rFonts w:ascii="Times New Roman" w:hAnsi="Times New Roman" w:cs="Times New Roman"/>
          <w:sz w:val="24"/>
          <w:szCs w:val="24"/>
          <w:lang w:val="uk-UA"/>
        </w:rPr>
        <w:t>кушетк</w:t>
      </w:r>
      <w:r w:rsidR="009451A3"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 xml:space="preserve"> процедурн</w:t>
      </w:r>
      <w:r w:rsidR="009451A3" w:rsidRPr="00B55351">
        <w:rPr>
          <w:rFonts w:ascii="Times New Roman" w:hAnsi="Times New Roman" w:cs="Times New Roman"/>
          <w:sz w:val="24"/>
          <w:szCs w:val="24"/>
          <w:lang w:val="uk-UA"/>
        </w:rPr>
        <w:t>і</w:t>
      </w:r>
      <w:r w:rsidRPr="00B55351">
        <w:rPr>
          <w:rFonts w:ascii="Times New Roman" w:hAnsi="Times New Roman" w:cs="Times New Roman"/>
          <w:sz w:val="24"/>
          <w:szCs w:val="24"/>
          <w:lang w:val="uk-UA"/>
        </w:rPr>
        <w:t xml:space="preserve"> з регулюючим </w:t>
      </w:r>
      <w:proofErr w:type="spellStart"/>
      <w:r w:rsidRPr="00B55351">
        <w:rPr>
          <w:rFonts w:ascii="Times New Roman" w:hAnsi="Times New Roman" w:cs="Times New Roman"/>
          <w:sz w:val="24"/>
          <w:szCs w:val="24"/>
          <w:lang w:val="uk-UA"/>
        </w:rPr>
        <w:t>підголовником</w:t>
      </w:r>
      <w:proofErr w:type="spellEnd"/>
      <w:r w:rsidRPr="00B55351">
        <w:rPr>
          <w:rFonts w:ascii="Times New Roman" w:hAnsi="Times New Roman" w:cs="Times New Roman"/>
          <w:sz w:val="24"/>
          <w:szCs w:val="24"/>
          <w:lang w:val="uk-UA"/>
        </w:rPr>
        <w:t xml:space="preserve">, </w:t>
      </w:r>
      <w:r w:rsidR="009451A3" w:rsidRPr="00B55351">
        <w:rPr>
          <w:rFonts w:ascii="Times New Roman" w:hAnsi="Times New Roman" w:cs="Times New Roman"/>
          <w:sz w:val="24"/>
          <w:szCs w:val="24"/>
          <w:lang w:val="uk-UA"/>
        </w:rPr>
        <w:t xml:space="preserve">2 </w:t>
      </w:r>
      <w:r w:rsidRPr="00B55351">
        <w:rPr>
          <w:rFonts w:ascii="Times New Roman" w:hAnsi="Times New Roman" w:cs="Times New Roman"/>
          <w:sz w:val="24"/>
          <w:szCs w:val="24"/>
          <w:lang w:val="uk-UA"/>
        </w:rPr>
        <w:t>столик</w:t>
      </w:r>
      <w:r w:rsidR="009451A3"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 xml:space="preserve"> інструментальн</w:t>
      </w:r>
      <w:r w:rsidR="009451A3" w:rsidRPr="00B55351">
        <w:rPr>
          <w:rFonts w:ascii="Times New Roman" w:hAnsi="Times New Roman" w:cs="Times New Roman"/>
          <w:sz w:val="24"/>
          <w:szCs w:val="24"/>
          <w:lang w:val="uk-UA"/>
        </w:rPr>
        <w:t>і</w:t>
      </w:r>
      <w:r w:rsidRPr="00B55351">
        <w:rPr>
          <w:rFonts w:ascii="Times New Roman" w:hAnsi="Times New Roman" w:cs="Times New Roman"/>
          <w:sz w:val="24"/>
          <w:szCs w:val="24"/>
          <w:lang w:val="uk-UA"/>
        </w:rPr>
        <w:t>.</w:t>
      </w:r>
    </w:p>
    <w:p w14:paraId="1C224BD7" w14:textId="22108AD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забезпечення конфіденційності було закуплено шафи для зберігання медичної документації (медичні карти) на реєстратуру. </w:t>
      </w:r>
    </w:p>
    <w:p w14:paraId="6AC44661" w14:textId="02DDA240"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заміну лінолеуму в лікарських кабінетах.</w:t>
      </w:r>
    </w:p>
    <w:p w14:paraId="06CCD7D3" w14:textId="7F52724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Закуплено оргтехніку (монітори, блоки безперебійного живлення та принтер).</w:t>
      </w:r>
    </w:p>
    <w:p w14:paraId="7B80725F" w14:textId="18F6B55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Придбали 4 кондиціонери для кабінету хірурга, кабінету гінеколога, кабінету УЗ-діагностики та в лабораторію.</w:t>
      </w:r>
    </w:p>
    <w:p w14:paraId="09B0939C" w14:textId="1C44935A" w:rsidR="0084145B" w:rsidRPr="00B55351" w:rsidRDefault="000D38A7" w:rsidP="0084145B">
      <w:pPr>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Проведено к</w:t>
      </w:r>
      <w:r w:rsidR="0084145B" w:rsidRPr="00B55351">
        <w:rPr>
          <w:rFonts w:ascii="Times New Roman" w:hAnsi="Times New Roman" w:cs="Times New Roman"/>
          <w:sz w:val="24"/>
          <w:szCs w:val="24"/>
          <w:lang w:val="uk-UA"/>
        </w:rPr>
        <w:t>апітальний ремонт</w:t>
      </w:r>
      <w:r>
        <w:rPr>
          <w:rFonts w:ascii="Times New Roman" w:hAnsi="Times New Roman" w:cs="Times New Roman"/>
          <w:sz w:val="24"/>
          <w:szCs w:val="24"/>
          <w:lang w:val="uk-UA"/>
        </w:rPr>
        <w:t xml:space="preserve"> дощової та водостічної системи</w:t>
      </w:r>
      <w:r w:rsidR="0084145B" w:rsidRPr="00B55351">
        <w:rPr>
          <w:rFonts w:ascii="Times New Roman" w:hAnsi="Times New Roman" w:cs="Times New Roman"/>
          <w:sz w:val="24"/>
          <w:szCs w:val="24"/>
          <w:lang w:val="uk-UA"/>
        </w:rPr>
        <w:t>.</w:t>
      </w:r>
    </w:p>
    <w:p w14:paraId="561B8D21" w14:textId="2A017870"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Придбано засоби довгострокового використання (</w:t>
      </w:r>
      <w:proofErr w:type="spellStart"/>
      <w:r w:rsidRPr="00B55351">
        <w:rPr>
          <w:rFonts w:ascii="Times New Roman" w:hAnsi="Times New Roman" w:cs="Times New Roman"/>
          <w:sz w:val="24"/>
          <w:szCs w:val="24"/>
          <w:lang w:val="uk-UA"/>
        </w:rPr>
        <w:t>візіограф</w:t>
      </w:r>
      <w:proofErr w:type="spellEnd"/>
      <w:r w:rsidRPr="00B55351">
        <w:rPr>
          <w:rFonts w:ascii="Times New Roman" w:hAnsi="Times New Roman" w:cs="Times New Roman"/>
          <w:sz w:val="24"/>
          <w:szCs w:val="24"/>
          <w:lang w:val="uk-UA"/>
        </w:rPr>
        <w:t>).</w:t>
      </w:r>
    </w:p>
    <w:p w14:paraId="6B36029E" w14:textId="55F2C63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КНП «Петрівський КДЦ» в 2024 році було отримано благодійну допомогу від ТОВ «</w:t>
      </w:r>
      <w:proofErr w:type="spellStart"/>
      <w:r w:rsidRPr="00B55351">
        <w:rPr>
          <w:rFonts w:ascii="Times New Roman" w:hAnsi="Times New Roman" w:cs="Times New Roman"/>
          <w:sz w:val="24"/>
          <w:szCs w:val="24"/>
          <w:lang w:val="uk-UA"/>
        </w:rPr>
        <w:t>Меділак</w:t>
      </w:r>
      <w:proofErr w:type="spellEnd"/>
      <w:r w:rsidRPr="00B55351">
        <w:rPr>
          <w:rFonts w:ascii="Times New Roman" w:hAnsi="Times New Roman" w:cs="Times New Roman"/>
          <w:sz w:val="24"/>
          <w:szCs w:val="24"/>
          <w:lang w:val="uk-UA"/>
        </w:rPr>
        <w:t>» та БФ «</w:t>
      </w:r>
      <w:proofErr w:type="spellStart"/>
      <w:r w:rsidRPr="00B55351">
        <w:rPr>
          <w:rFonts w:ascii="Times New Roman" w:hAnsi="Times New Roman" w:cs="Times New Roman"/>
          <w:sz w:val="24"/>
          <w:szCs w:val="24"/>
          <w:lang w:val="uk-UA"/>
        </w:rPr>
        <w:t>Благомай</w:t>
      </w:r>
      <w:proofErr w:type="spellEnd"/>
      <w:r w:rsidRPr="00B55351">
        <w:rPr>
          <w:rFonts w:ascii="Times New Roman" w:hAnsi="Times New Roman" w:cs="Times New Roman"/>
          <w:sz w:val="24"/>
          <w:szCs w:val="24"/>
          <w:lang w:val="uk-UA"/>
        </w:rPr>
        <w:t xml:space="preserve">»  у вигляді стоматологічної рентген-установки Х-МІND DC. Для забезпечення повноцінної роботи та використання рентген-установки її необхідно було </w:t>
      </w:r>
      <w:proofErr w:type="spellStart"/>
      <w:r w:rsidRPr="00B55351">
        <w:rPr>
          <w:rFonts w:ascii="Times New Roman" w:hAnsi="Times New Roman" w:cs="Times New Roman"/>
          <w:sz w:val="24"/>
          <w:szCs w:val="24"/>
          <w:lang w:val="uk-UA"/>
        </w:rPr>
        <w:t>дооснастити</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візіографом</w:t>
      </w:r>
      <w:proofErr w:type="spellEnd"/>
      <w:r w:rsidRPr="00B55351">
        <w:rPr>
          <w:rFonts w:ascii="Times New Roman" w:hAnsi="Times New Roman" w:cs="Times New Roman"/>
          <w:sz w:val="24"/>
          <w:szCs w:val="24"/>
          <w:lang w:val="uk-UA"/>
        </w:rPr>
        <w:t xml:space="preserve">, захисним фартухом, а також провести </w:t>
      </w:r>
      <w:r w:rsidR="000D38A7" w:rsidRPr="00B55351">
        <w:rPr>
          <w:rFonts w:ascii="Times New Roman" w:hAnsi="Times New Roman" w:cs="Times New Roman"/>
          <w:sz w:val="24"/>
          <w:szCs w:val="24"/>
          <w:lang w:val="uk-UA"/>
        </w:rPr>
        <w:t>Інтернет</w:t>
      </w:r>
      <w:r w:rsidRPr="00B55351">
        <w:rPr>
          <w:rFonts w:ascii="Times New Roman" w:hAnsi="Times New Roman" w:cs="Times New Roman"/>
          <w:sz w:val="24"/>
          <w:szCs w:val="24"/>
          <w:lang w:val="uk-UA"/>
        </w:rPr>
        <w:t xml:space="preserve"> до відповідного кабінету, що було здійснено у червні </w:t>
      </w:r>
      <w:r w:rsidR="007813A3" w:rsidRPr="00B55351">
        <w:rPr>
          <w:rFonts w:ascii="Times New Roman" w:hAnsi="Times New Roman" w:cs="Times New Roman"/>
          <w:sz w:val="24"/>
          <w:szCs w:val="24"/>
          <w:lang w:val="uk-UA"/>
        </w:rPr>
        <w:t>2025</w:t>
      </w:r>
      <w:r w:rsidRPr="00B55351">
        <w:rPr>
          <w:rFonts w:ascii="Times New Roman" w:hAnsi="Times New Roman" w:cs="Times New Roman"/>
          <w:sz w:val="24"/>
          <w:szCs w:val="24"/>
          <w:lang w:val="uk-UA"/>
        </w:rPr>
        <w:t xml:space="preserve"> року. На даний час рентген-установка працює в штатному режимі. Якщо діючі умови для підписання пакету «Стоматологічна допомога дорослим і дітям» в НСЗУ не зміняться, у 2026 році заплановано укласти договір.</w:t>
      </w:r>
    </w:p>
    <w:p w14:paraId="120F643B"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Відповідно до наказів по інфекційному контролю та технічному оснащенню кабінетів проведено закупівлю </w:t>
      </w:r>
      <w:proofErr w:type="spellStart"/>
      <w:r w:rsidRPr="00B55351">
        <w:rPr>
          <w:rFonts w:ascii="Times New Roman" w:hAnsi="Times New Roman" w:cs="Times New Roman"/>
          <w:sz w:val="24"/>
          <w:szCs w:val="24"/>
          <w:lang w:val="uk-UA"/>
        </w:rPr>
        <w:t>диспенсерів</w:t>
      </w:r>
      <w:proofErr w:type="spellEnd"/>
      <w:r w:rsidRPr="00B55351">
        <w:rPr>
          <w:rFonts w:ascii="Times New Roman" w:hAnsi="Times New Roman" w:cs="Times New Roman"/>
          <w:sz w:val="24"/>
          <w:szCs w:val="24"/>
          <w:lang w:val="uk-UA"/>
        </w:rPr>
        <w:t xml:space="preserve"> для </w:t>
      </w:r>
      <w:proofErr w:type="spellStart"/>
      <w:r w:rsidRPr="00B55351">
        <w:rPr>
          <w:rFonts w:ascii="Times New Roman" w:hAnsi="Times New Roman" w:cs="Times New Roman"/>
          <w:sz w:val="24"/>
          <w:szCs w:val="24"/>
          <w:lang w:val="uk-UA"/>
        </w:rPr>
        <w:t>дезрозчинів</w:t>
      </w:r>
      <w:proofErr w:type="spellEnd"/>
      <w:r w:rsidRPr="00B55351">
        <w:rPr>
          <w:rFonts w:ascii="Times New Roman" w:hAnsi="Times New Roman" w:cs="Times New Roman"/>
          <w:sz w:val="24"/>
          <w:szCs w:val="24"/>
          <w:lang w:val="uk-UA"/>
        </w:rPr>
        <w:t xml:space="preserve">, миючих засобів, ємностей для відходів, встановлено двосекційну мийку в кабінеті стерилізації.  </w:t>
      </w:r>
    </w:p>
    <w:p w14:paraId="7384F69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Гарним досвідом в цьому році була співпраця з громадською організацією Donor.UA, за підтримки компанії «</w:t>
      </w:r>
      <w:proofErr w:type="spellStart"/>
      <w:r w:rsidRPr="00B55351">
        <w:rPr>
          <w:rFonts w:ascii="Times New Roman" w:hAnsi="Times New Roman" w:cs="Times New Roman"/>
          <w:sz w:val="24"/>
          <w:szCs w:val="24"/>
          <w:lang w:val="uk-UA"/>
        </w:rPr>
        <w:t>Монделіс</w:t>
      </w:r>
      <w:proofErr w:type="spellEnd"/>
      <w:r w:rsidRPr="00B55351">
        <w:rPr>
          <w:rFonts w:ascii="Times New Roman" w:hAnsi="Times New Roman" w:cs="Times New Roman"/>
          <w:sz w:val="24"/>
          <w:szCs w:val="24"/>
          <w:lang w:val="uk-UA"/>
        </w:rPr>
        <w:t xml:space="preserve"> Україна» по проведенню Дня донора крові. Усі охочі жителі громади могли здати кров в приміщенні Новопетрівського будинку культури. За результатами залучилось 85 донорів, це 38,25 л. крові. Таким чином нам вдалось врятувати до 255 осіб.</w:t>
      </w:r>
    </w:p>
    <w:p w14:paraId="4EF4B973"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ab/>
        <w:t>Відповідно до Програми забезпечення осіб з інвалідністю та дітей з інвалідністю громади технічними та спеціальними засобами реабілітації на 2025 рік було здійснено закупівлю технічних та спеціальних засобів реабілітації (памперси, одноразові пелюшки, кало-сечоприймачі, урологічні прокладки). Програма виконана на 100%.</w:t>
      </w:r>
    </w:p>
    <w:p w14:paraId="1D7B4C6B"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покращення надання медичної допомоги та якіснішої співпраці з Національною Службою Здоров’я України було змінено систему електронного медичного запису, ведення електронної медичної картки пацієнта і встановлено можливість самостійного електронного запису пацієнта на прийом до лікаря. Це покращило роботу лікарів в електронній інформаційний системі через МІС </w:t>
      </w:r>
      <w:proofErr w:type="spellStart"/>
      <w:r w:rsidRPr="00B55351">
        <w:rPr>
          <w:rFonts w:ascii="Times New Roman" w:hAnsi="Times New Roman" w:cs="Times New Roman"/>
          <w:sz w:val="24"/>
          <w:szCs w:val="24"/>
          <w:lang w:val="uk-UA"/>
        </w:rPr>
        <w:t>Health</w:t>
      </w:r>
      <w:proofErr w:type="spellEnd"/>
      <w:r w:rsidRPr="00B55351">
        <w:rPr>
          <w:rFonts w:ascii="Times New Roman" w:hAnsi="Times New Roman" w:cs="Times New Roman"/>
          <w:sz w:val="24"/>
          <w:szCs w:val="24"/>
          <w:lang w:val="uk-UA"/>
        </w:rPr>
        <w:t xml:space="preserve"> 24.</w:t>
      </w:r>
    </w:p>
    <w:p w14:paraId="1E2F5DF8"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забезпечення безперебійної роботи центру під час відключення електроенергії в системі резервного живлення поліклінічного відділення за адресою: Нові Петрівці,                                                  вул. Соборна, 78, завдяки Благодійній організації «Благодійний фонд «Люди в дії» у межах проєкту «Сильна громада» наш заклад став енергонезалежним. Уже змонтовано та підключено обладнання СЕС. Також для відвідувачів закладу в рамках проєкту встановлено зарядну станцію для підзарядки гаджетів. Проєкт реалізується </w:t>
      </w:r>
      <w:proofErr w:type="spellStart"/>
      <w:r w:rsidRPr="00B55351">
        <w:rPr>
          <w:rFonts w:ascii="Times New Roman" w:hAnsi="Times New Roman" w:cs="Times New Roman"/>
          <w:sz w:val="24"/>
          <w:szCs w:val="24"/>
          <w:lang w:val="uk-UA"/>
        </w:rPr>
        <w:t>Helvetas</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Ukraine</w:t>
      </w:r>
      <w:proofErr w:type="spellEnd"/>
      <w:r w:rsidRPr="00B55351">
        <w:rPr>
          <w:rFonts w:ascii="Times New Roman" w:hAnsi="Times New Roman" w:cs="Times New Roman"/>
          <w:sz w:val="24"/>
          <w:szCs w:val="24"/>
          <w:lang w:val="uk-UA"/>
        </w:rPr>
        <w:t xml:space="preserve"> в межах підтримки України з боку Швейцарії та фінансування </w:t>
      </w:r>
      <w:proofErr w:type="spellStart"/>
      <w:r w:rsidRPr="00B55351">
        <w:rPr>
          <w:rFonts w:ascii="Times New Roman" w:hAnsi="Times New Roman" w:cs="Times New Roman"/>
          <w:sz w:val="24"/>
          <w:szCs w:val="24"/>
          <w:lang w:val="uk-UA"/>
        </w:rPr>
        <w:t>Swiss</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Solidarity</w:t>
      </w:r>
      <w:proofErr w:type="spellEnd"/>
      <w:r w:rsidRPr="00B55351">
        <w:rPr>
          <w:rFonts w:ascii="Times New Roman" w:hAnsi="Times New Roman" w:cs="Times New Roman"/>
          <w:sz w:val="24"/>
          <w:szCs w:val="24"/>
          <w:lang w:val="uk-UA"/>
        </w:rPr>
        <w:t>.</w:t>
      </w:r>
    </w:p>
    <w:p w14:paraId="0A5C4451" w14:textId="255B6A1C" w:rsidR="008A54C5"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w:t>
      </w:r>
      <w:r w:rsidRPr="00B55351">
        <w:rPr>
          <w:rFonts w:ascii="Times New Roman" w:hAnsi="Times New Roman" w:cs="Times New Roman"/>
          <w:sz w:val="24"/>
          <w:szCs w:val="24"/>
          <w:lang w:val="uk-UA"/>
        </w:rPr>
        <w:lastRenderedPageBreak/>
        <w:t>центру є збереження та доукомплектування кадрового складу лікарів. Це дасть змогу жителям громади отримувати своєчасні консультації вузькопрофільних спеціалістів в одному місці та у зручний для них час.</w:t>
      </w:r>
      <w:r w:rsidR="008A54C5" w:rsidRPr="00B55351">
        <w:rPr>
          <w:rFonts w:ascii="Times New Roman" w:hAnsi="Times New Roman" w:cs="Times New Roman"/>
          <w:sz w:val="24"/>
          <w:szCs w:val="24"/>
          <w:lang w:val="uk-UA"/>
        </w:rPr>
        <w:t xml:space="preserve"> </w:t>
      </w:r>
    </w:p>
    <w:p w14:paraId="7925B81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КУЛЬТУРА ТА СПОРТ</w:t>
      </w:r>
    </w:p>
    <w:p w14:paraId="371581F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Комунальний заклад Петрівської сільської ради «Центр культурних послуг» (далі – ЦКП) є центром культурно-мистецької роботи в Петрівській сільській територіальній громаді. Центр забезпечував громаду якісними культурними, освітніми та спортивними послугами, сприяючи розвитку творчості та здорового способу життя.</w:t>
      </w:r>
    </w:p>
    <w:p w14:paraId="4F27883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Культурне та спортивне обслуговування населення Петрівської сільської територіальної громади протягом 2025 року здійснювали 11 закладів: 3 клубні установи, 5 бібліотек, 2 спортивні заклади та студія «Розважально-навчальний центр». Робота філій ведеться згідно плану, який затверджується директором закладу.</w:t>
      </w:r>
    </w:p>
    <w:p w14:paraId="3AA19B9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кінець звітного періоду в установах Центру працює 85 осіб (на 10 осіб менше в порівнянні з минулим роком), з них:</w:t>
      </w:r>
    </w:p>
    <w:p w14:paraId="64DBDCF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18 працівників у спортивному клубі «Нептун»,</w:t>
      </w:r>
    </w:p>
    <w:p w14:paraId="61B9683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 тренерів у футбольному клубі «Межигір’я»,</w:t>
      </w:r>
    </w:p>
    <w:p w14:paraId="20DF05E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 бібліотечних працівників,</w:t>
      </w:r>
    </w:p>
    <w:p w14:paraId="26F3450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2 працівники Розважально-навчального центру,</w:t>
      </w:r>
    </w:p>
    <w:p w14:paraId="5DAC78B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55 працівників у клубних закладах Центру.</w:t>
      </w:r>
    </w:p>
    <w:p w14:paraId="3C9F9D0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філіях Центру функціонують різножанрові та різновікові клубні формування, відділи, гуртки та секції (загалом 52 гуртки/секції). Три колективи носять звання «народний». Усі гуртки та секції ЦКП працюють згідно графіка роботи.</w:t>
      </w:r>
    </w:p>
    <w:p w14:paraId="5259121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Загалом упродовж року проведено 68 масштабних заходів, що охопили всі вікові групи та різні напрямки культурного і спортивного розвитку. Протягом 2025 року розпочали роботу розмовний клуб англійської мови та секція </w:t>
      </w:r>
      <w:proofErr w:type="spellStart"/>
      <w:r w:rsidRPr="00B55351">
        <w:rPr>
          <w:rFonts w:ascii="Times New Roman" w:hAnsi="Times New Roman" w:cs="Times New Roman"/>
          <w:sz w:val="24"/>
          <w:szCs w:val="24"/>
          <w:lang w:val="uk-UA"/>
        </w:rPr>
        <w:t>Таеквон</w:t>
      </w:r>
      <w:proofErr w:type="spellEnd"/>
      <w:r w:rsidRPr="00B55351">
        <w:rPr>
          <w:rFonts w:ascii="Times New Roman" w:hAnsi="Times New Roman" w:cs="Times New Roman"/>
          <w:sz w:val="24"/>
          <w:szCs w:val="24"/>
          <w:lang w:val="uk-UA"/>
        </w:rPr>
        <w:t xml:space="preserve">-до. </w:t>
      </w:r>
    </w:p>
    <w:p w14:paraId="3E185E7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Заклади Центру відвідали 590 осіб у культурно-</w:t>
      </w:r>
      <w:proofErr w:type="spellStart"/>
      <w:r w:rsidRPr="00B55351">
        <w:rPr>
          <w:rFonts w:ascii="Times New Roman" w:hAnsi="Times New Roman" w:cs="Times New Roman"/>
          <w:sz w:val="24"/>
          <w:szCs w:val="24"/>
          <w:lang w:val="uk-UA"/>
        </w:rPr>
        <w:t>дозвіллєвому</w:t>
      </w:r>
      <w:proofErr w:type="spellEnd"/>
      <w:r w:rsidRPr="00B55351">
        <w:rPr>
          <w:rFonts w:ascii="Times New Roman" w:hAnsi="Times New Roman" w:cs="Times New Roman"/>
          <w:sz w:val="24"/>
          <w:szCs w:val="24"/>
          <w:lang w:val="uk-UA"/>
        </w:rPr>
        <w:t xml:space="preserve"> просторі та 360 осіб у спортивних секціях.</w:t>
      </w:r>
    </w:p>
    <w:p w14:paraId="2866F3E8" w14:textId="1965832A" w:rsidR="0073375D" w:rsidRPr="00B55351" w:rsidRDefault="0073375D"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Виконано капітальний ремонт вхідних груп із заходами створення </w:t>
      </w:r>
      <w:proofErr w:type="spellStart"/>
      <w:r w:rsidRPr="00B55351">
        <w:rPr>
          <w:rFonts w:ascii="Times New Roman" w:hAnsi="Times New Roman" w:cs="Times New Roman"/>
          <w:sz w:val="24"/>
          <w:szCs w:val="24"/>
          <w:lang w:val="uk-UA"/>
        </w:rPr>
        <w:t>безбар’єрного</w:t>
      </w:r>
      <w:proofErr w:type="spellEnd"/>
      <w:r w:rsidRPr="00B55351">
        <w:rPr>
          <w:rFonts w:ascii="Times New Roman" w:hAnsi="Times New Roman" w:cs="Times New Roman"/>
          <w:sz w:val="24"/>
          <w:szCs w:val="24"/>
          <w:lang w:val="uk-UA"/>
        </w:rPr>
        <w:t xml:space="preserve"> простору та облаштовано системи блискавкозахисту у будівлях будинків культури у с. Старі Петрівці і с. Нові Петрівці. </w:t>
      </w:r>
    </w:p>
    <w:p w14:paraId="40E76A91" w14:textId="08A5ACC9" w:rsidR="00CE1231" w:rsidRPr="00B55351" w:rsidRDefault="00CE1231"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Виконано поточний ремонт фасаду сільського клубу в с. Гута-Межигірська. </w:t>
      </w:r>
    </w:p>
    <w:p w14:paraId="47EDC298"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Спортивний клуб «Нептун»</w:t>
      </w:r>
    </w:p>
    <w:p w14:paraId="074F0B40" w14:textId="7308F228"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 є потужним осередком розвитку спорту та пропаганди здорового способу життя в громаді, активно залучаючи жителів усіх вікових категорій до регулярних занять фізичною культурою.</w:t>
      </w:r>
    </w:p>
    <w:p w14:paraId="7E6F5B6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Заклад веде активну та різнобічну діяльність у різних спортивних напрямках, охоплюючи як силові дисципліни (бокс, </w:t>
      </w:r>
      <w:proofErr w:type="spellStart"/>
      <w:r w:rsidRPr="00B55351">
        <w:rPr>
          <w:rFonts w:ascii="Times New Roman" w:hAnsi="Times New Roman" w:cs="Times New Roman"/>
          <w:sz w:val="24"/>
          <w:szCs w:val="24"/>
          <w:lang w:val="uk-UA"/>
        </w:rPr>
        <w:t>армспорт</w:t>
      </w:r>
      <w:proofErr w:type="spellEnd"/>
      <w:r w:rsidRPr="00B55351">
        <w:rPr>
          <w:rFonts w:ascii="Times New Roman" w:hAnsi="Times New Roman" w:cs="Times New Roman"/>
          <w:sz w:val="24"/>
          <w:szCs w:val="24"/>
          <w:lang w:val="uk-UA"/>
        </w:rPr>
        <w:t>), так і програми загальної фізичної підготовки (фітнес, йога тощо). Протягом звітного року у клубі проведено понад 650 тренувань, що свідчить про високу інтенсивність роботи та постійну затребуваність послуг серед мешканців.</w:t>
      </w:r>
    </w:p>
    <w:p w14:paraId="111297B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Тренери зі своїми вихованцями систематично долучалися до змагань високого рівня, підтверджуючи свій професіоналізм та майстерність вихованців. Спортсмени клубу гідно представили громаду, взявши участь у 15 всеукраїнських, міжнародних, обласних та районних турнірах, де продемонстрували відмінні результати, виборовши призові медалі та дипломи.</w:t>
      </w:r>
    </w:p>
    <w:p w14:paraId="2E3B1D38" w14:textId="04968B7E" w:rsidR="00E32B22" w:rsidRPr="00B55351" w:rsidRDefault="00E32B2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w:t>
      </w:r>
      <w:r w:rsidR="00C5656E" w:rsidRPr="00B55351">
        <w:rPr>
          <w:rFonts w:ascii="Times New Roman" w:hAnsi="Times New Roman" w:cs="Times New Roman"/>
          <w:sz w:val="24"/>
          <w:szCs w:val="24"/>
          <w:lang w:val="uk-UA"/>
        </w:rPr>
        <w:t xml:space="preserve">будівлі </w:t>
      </w:r>
      <w:r w:rsidRPr="00B55351">
        <w:rPr>
          <w:rFonts w:ascii="Times New Roman" w:hAnsi="Times New Roman" w:cs="Times New Roman"/>
          <w:sz w:val="24"/>
          <w:szCs w:val="24"/>
          <w:lang w:val="uk-UA"/>
        </w:rPr>
        <w:t>СК «Нептун» облаштовано систему блискавкозахисту.</w:t>
      </w:r>
    </w:p>
    <w:p w14:paraId="11536043"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Філія центру культурних послуг Футбольний клуб «Межигір’я»</w:t>
      </w:r>
    </w:p>
    <w:p w14:paraId="46A0ABD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футбольному клубі працює команда з 5 тренерів, які забезпечують навчально-тренувальний процес для юних спортсменів громади. Діяльність клубу спрямована на виховання фізично розвиненої молоді, популяризацію футболу та формування спортивного резерву.</w:t>
      </w:r>
    </w:p>
    <w:p w14:paraId="1CECB46B" w14:textId="307AB63F"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Команди клубу постійно </w:t>
      </w:r>
      <w:r w:rsidR="00885D39" w:rsidRPr="00B55351">
        <w:rPr>
          <w:rFonts w:ascii="Times New Roman" w:hAnsi="Times New Roman" w:cs="Times New Roman"/>
          <w:sz w:val="24"/>
          <w:szCs w:val="24"/>
          <w:lang w:val="uk-UA"/>
        </w:rPr>
        <w:t>беруть</w:t>
      </w:r>
      <w:r w:rsidRPr="00B55351">
        <w:rPr>
          <w:rFonts w:ascii="Times New Roman" w:hAnsi="Times New Roman" w:cs="Times New Roman"/>
          <w:sz w:val="24"/>
          <w:szCs w:val="24"/>
          <w:lang w:val="uk-UA"/>
        </w:rPr>
        <w:t xml:space="preserve"> активну участь у місцевих та регіональних футбольних турнірах. Ця практика є ключовою для забезпечення конкурентоспроможності, набуття цінного ігрового досвіду та постійного підвищення спортивної майстерності вихованців.</w:t>
      </w:r>
    </w:p>
    <w:p w14:paraId="3FD21C87"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Комунальний заклад Петрівської сільської ради «Культурно-освітній центр «Берегиня»</w:t>
      </w:r>
    </w:p>
    <w:p w14:paraId="7A9D2E9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Комунальний заклад Петрівської сільської ради «Культурно-освітній центр «Берегиня» (далі - центр) є осередком розвитку мистецької, культурної та освітньої спадщини. Це простір для спілкування різних поколінь, де реалізується творчий потенціал, розкриваються таланти та організовується змістовне дозвілля. </w:t>
      </w:r>
    </w:p>
    <w:p w14:paraId="7B118F53" w14:textId="34E2893F"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Центрі фактично працює 7 осіб. На базі центру функціонують </w:t>
      </w:r>
      <w:r w:rsidR="0086009F" w:rsidRPr="00B55351">
        <w:rPr>
          <w:rFonts w:ascii="Times New Roman" w:hAnsi="Times New Roman" w:cs="Times New Roman"/>
          <w:sz w:val="24"/>
          <w:szCs w:val="24"/>
          <w:lang w:val="uk-UA"/>
        </w:rPr>
        <w:t>так</w:t>
      </w:r>
      <w:r w:rsidRPr="00B55351">
        <w:rPr>
          <w:rFonts w:ascii="Times New Roman" w:hAnsi="Times New Roman" w:cs="Times New Roman"/>
          <w:sz w:val="24"/>
          <w:szCs w:val="24"/>
          <w:lang w:val="uk-UA"/>
        </w:rPr>
        <w:t>і гуртки та студії: гурт «Древо», музично - театральна студія «</w:t>
      </w:r>
      <w:proofErr w:type="spellStart"/>
      <w:r w:rsidRPr="00B55351">
        <w:rPr>
          <w:rFonts w:ascii="Times New Roman" w:hAnsi="Times New Roman" w:cs="Times New Roman"/>
          <w:sz w:val="24"/>
          <w:szCs w:val="24"/>
          <w:lang w:val="uk-UA"/>
        </w:rPr>
        <w:t>Lyutizh</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Stars</w:t>
      </w:r>
      <w:proofErr w:type="spellEnd"/>
      <w:r w:rsidRPr="00B55351">
        <w:rPr>
          <w:rFonts w:ascii="Times New Roman" w:hAnsi="Times New Roman" w:cs="Times New Roman"/>
          <w:sz w:val="24"/>
          <w:szCs w:val="24"/>
          <w:lang w:val="uk-UA"/>
        </w:rPr>
        <w:t>», аматорський театр пісні і танцю «Серпанок», вокальний гурт «Дивина», гурток образотворчого мистецтва «Палітра», клуб настільних ігор «</w:t>
      </w:r>
      <w:proofErr w:type="spellStart"/>
      <w:r w:rsidRPr="00B55351">
        <w:rPr>
          <w:rFonts w:ascii="Times New Roman" w:hAnsi="Times New Roman" w:cs="Times New Roman"/>
          <w:sz w:val="24"/>
          <w:szCs w:val="24"/>
          <w:lang w:val="uk-UA"/>
        </w:rPr>
        <w:t>Вrous</w:t>
      </w:r>
      <w:proofErr w:type="spellEnd"/>
      <w:r w:rsidRPr="00B55351">
        <w:rPr>
          <w:rFonts w:ascii="Times New Roman" w:hAnsi="Times New Roman" w:cs="Times New Roman"/>
          <w:sz w:val="24"/>
          <w:szCs w:val="24"/>
          <w:lang w:val="uk-UA"/>
        </w:rPr>
        <w:t>». Створено молодіжний рух «</w:t>
      </w:r>
      <w:proofErr w:type="spellStart"/>
      <w:r w:rsidRPr="00B55351">
        <w:rPr>
          <w:rFonts w:ascii="Times New Roman" w:hAnsi="Times New Roman" w:cs="Times New Roman"/>
          <w:sz w:val="24"/>
          <w:szCs w:val="24"/>
          <w:lang w:val="uk-UA"/>
        </w:rPr>
        <w:t>YoungSpirit</w:t>
      </w:r>
      <w:proofErr w:type="spellEnd"/>
      <w:r w:rsidRPr="00B55351">
        <w:rPr>
          <w:rFonts w:ascii="Times New Roman" w:hAnsi="Times New Roman" w:cs="Times New Roman"/>
          <w:sz w:val="24"/>
          <w:szCs w:val="24"/>
          <w:lang w:val="uk-UA"/>
        </w:rPr>
        <w:t>».</w:t>
      </w:r>
    </w:p>
    <w:p w14:paraId="6BB46B2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Центром було проведено численні заходи та досягнуто вагомих результатів. Колективи Центру активно представляли громаду, взявши участь у понад 10 фестивалях. У сфері збереження спадщини велася робота щодо документування елементу нематеріальної культурної спадщини - весільного обряду «Родинна каша». </w:t>
      </w:r>
    </w:p>
    <w:p w14:paraId="037F5E5C"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Комунальний заклад «Петрівська школа мистецтв» Петрівської сільської ради</w:t>
      </w:r>
    </w:p>
    <w:p w14:paraId="4853A2E6" w14:textId="1A9EA2F4"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Навчальни</w:t>
      </w:r>
      <w:r w:rsidR="004B0C91">
        <w:rPr>
          <w:rFonts w:ascii="Times New Roman" w:hAnsi="Times New Roman" w:cs="Times New Roman"/>
          <w:sz w:val="24"/>
          <w:szCs w:val="24"/>
          <w:lang w:val="uk-UA"/>
        </w:rPr>
        <w:t>м</w:t>
      </w:r>
      <w:r w:rsidRPr="00B55351">
        <w:rPr>
          <w:rFonts w:ascii="Times New Roman" w:hAnsi="Times New Roman" w:cs="Times New Roman"/>
          <w:sz w:val="24"/>
          <w:szCs w:val="24"/>
          <w:lang w:val="uk-UA"/>
        </w:rPr>
        <w:t xml:space="preserve"> процес</w:t>
      </w:r>
      <w:r w:rsidR="0086009F" w:rsidRPr="00B55351">
        <w:rPr>
          <w:rFonts w:ascii="Times New Roman" w:hAnsi="Times New Roman" w:cs="Times New Roman"/>
          <w:sz w:val="24"/>
          <w:szCs w:val="24"/>
          <w:lang w:val="uk-UA"/>
        </w:rPr>
        <w:t>ом</w:t>
      </w:r>
      <w:r w:rsidRPr="00B55351">
        <w:rPr>
          <w:rFonts w:ascii="Times New Roman" w:hAnsi="Times New Roman" w:cs="Times New Roman"/>
          <w:sz w:val="24"/>
          <w:szCs w:val="24"/>
          <w:lang w:val="uk-UA"/>
        </w:rPr>
        <w:t xml:space="preserve"> у школі охопл</w:t>
      </w:r>
      <w:r w:rsidR="0086009F" w:rsidRPr="00B55351">
        <w:rPr>
          <w:rFonts w:ascii="Times New Roman" w:hAnsi="Times New Roman" w:cs="Times New Roman"/>
          <w:sz w:val="24"/>
          <w:szCs w:val="24"/>
          <w:lang w:val="uk-UA"/>
        </w:rPr>
        <w:t>ено</w:t>
      </w:r>
      <w:r w:rsidRPr="00B55351">
        <w:rPr>
          <w:rFonts w:ascii="Times New Roman" w:hAnsi="Times New Roman" w:cs="Times New Roman"/>
          <w:sz w:val="24"/>
          <w:szCs w:val="24"/>
          <w:lang w:val="uk-UA"/>
        </w:rPr>
        <w:t xml:space="preserve"> 362 учня. Роботу забезпечують 30 педагогічних працівників. Викладацький склад відзначається високою кваліфікацією: 3 викладачі мають звання «старший викладач», 1 — «Заслужений артист України», а 1 — наукову ступінь «Доктор філософії». Соціальна підтримка є важливою складовою діяльності школи, про що свідчить той факт, що 116 учнів навчалися безкоштовно.</w:t>
      </w:r>
    </w:p>
    <w:p w14:paraId="4B9D233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звітного періоду учні та викладачі школи демонстрували високий рівень майстерності, беручи активну участь у багатьох концертних заходах, фестивалях та конкурсах. Учні здобули значні перемоги, ставши лауреатами 26 міжнародних, 16 всеукраїнських, 12 обласних та 5 міських конкурсів. За результатами навчального року школу закінчили 26 випускників. Особливо варто відзначити, що 8 із них отримали свідоцтва з відзнакою. Професійна орієнтація також є успішною: 3 випускники продовжили здобувати мистецьку освіту у вищих навчальних закладах.</w:t>
      </w:r>
    </w:p>
    <w:p w14:paraId="5CBEABE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ОХОРОНА ГРОМАДСЬКОГО ПОРЯДКУ ТА БЕЗПЕКИ</w:t>
      </w:r>
    </w:p>
    <w:p w14:paraId="19D6D0B6" w14:textId="5AA6AD02"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громаді протягом звітного року діяльність із забезпечення громадського порядку та безпеки здійснювали чотири поліцейських офіцери громади (</w:t>
      </w:r>
      <w:proofErr w:type="spellStart"/>
      <w:r w:rsidRPr="00B55351">
        <w:rPr>
          <w:rFonts w:ascii="Times New Roman" w:hAnsi="Times New Roman" w:cs="Times New Roman"/>
          <w:sz w:val="24"/>
          <w:szCs w:val="24"/>
          <w:lang w:val="uk-UA"/>
        </w:rPr>
        <w:t>ПОГи</w:t>
      </w:r>
      <w:proofErr w:type="spellEnd"/>
      <w:r w:rsidRPr="00B55351">
        <w:rPr>
          <w:rFonts w:ascii="Times New Roman" w:hAnsi="Times New Roman" w:cs="Times New Roman"/>
          <w:sz w:val="24"/>
          <w:szCs w:val="24"/>
          <w:lang w:val="uk-UA"/>
        </w:rPr>
        <w:t xml:space="preserve">). Основна увага приділялася </w:t>
      </w:r>
      <w:r w:rsidRPr="00B55351">
        <w:rPr>
          <w:rFonts w:ascii="Times New Roman" w:hAnsi="Times New Roman" w:cs="Times New Roman"/>
          <w:sz w:val="24"/>
          <w:szCs w:val="24"/>
          <w:lang w:val="uk-UA"/>
        </w:rPr>
        <w:lastRenderedPageBreak/>
        <w:t xml:space="preserve">профілактиці правопорушень, оперативному реагуванню на звернення громадян та забезпеченню публічного порядку під час масових заходів. </w:t>
      </w:r>
    </w:p>
    <w:p w14:paraId="61118445" w14:textId="7D59D7AE" w:rsidR="00594CC6" w:rsidRPr="00B55351" w:rsidRDefault="00E20A8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травні 2025 року відкрито </w:t>
      </w:r>
      <w:r w:rsidR="00E872AC" w:rsidRPr="00B55351">
        <w:rPr>
          <w:rFonts w:ascii="Times New Roman" w:hAnsi="Times New Roman" w:cs="Times New Roman"/>
          <w:sz w:val="24"/>
          <w:szCs w:val="24"/>
          <w:lang w:val="uk-UA"/>
        </w:rPr>
        <w:t xml:space="preserve">поліцейську станцію </w:t>
      </w:r>
      <w:r w:rsidRPr="00B55351">
        <w:rPr>
          <w:rFonts w:ascii="Times New Roman" w:hAnsi="Times New Roman" w:cs="Times New Roman"/>
          <w:sz w:val="24"/>
          <w:szCs w:val="24"/>
          <w:lang w:val="uk-UA"/>
        </w:rPr>
        <w:t xml:space="preserve">на території ЖК «Смарагдове місто» у с. Нові Петрівці. </w:t>
      </w:r>
      <w:r w:rsidR="000D4A13" w:rsidRPr="00B55351">
        <w:rPr>
          <w:rFonts w:ascii="Times New Roman" w:hAnsi="Times New Roman" w:cs="Times New Roman"/>
          <w:sz w:val="24"/>
          <w:szCs w:val="24"/>
          <w:lang w:val="uk-UA"/>
        </w:rPr>
        <w:t xml:space="preserve">На сьогоднішній день у Петрівській громаді діє три </w:t>
      </w:r>
      <w:r w:rsidR="00E872AC" w:rsidRPr="00B55351">
        <w:rPr>
          <w:rFonts w:ascii="Times New Roman" w:hAnsi="Times New Roman" w:cs="Times New Roman"/>
          <w:sz w:val="24"/>
          <w:szCs w:val="24"/>
          <w:lang w:val="uk-UA"/>
        </w:rPr>
        <w:t>таких</w:t>
      </w:r>
      <w:r w:rsidR="000D4A13" w:rsidRPr="00B55351">
        <w:rPr>
          <w:rFonts w:ascii="Times New Roman" w:hAnsi="Times New Roman" w:cs="Times New Roman"/>
          <w:sz w:val="24"/>
          <w:szCs w:val="24"/>
          <w:lang w:val="uk-UA"/>
        </w:rPr>
        <w:t xml:space="preserve"> станції (дві у Нових Петрівцях і одна у Старих Петрівцях), у яких працюють 4 поліцейські офіцери громади. </w:t>
      </w:r>
    </w:p>
    <w:p w14:paraId="780C4712" w14:textId="1FD5ECF8" w:rsidR="00594CC6" w:rsidRPr="00B55351" w:rsidRDefault="00D257C9"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звітний період у </w:t>
      </w:r>
      <w:r w:rsidR="00594CC6" w:rsidRPr="00B55351">
        <w:rPr>
          <w:rFonts w:ascii="Times New Roman" w:hAnsi="Times New Roman" w:cs="Times New Roman"/>
          <w:sz w:val="24"/>
          <w:szCs w:val="24"/>
          <w:lang w:val="uk-UA"/>
        </w:rPr>
        <w:t>межах громади до поліції надійшло 2488 звернень, з яких 873 (35%) були опрацьовані та розглянуті безпосередньо поліцейськими офіцерами громади.</w:t>
      </w:r>
    </w:p>
    <w:p w14:paraId="0A0F6EF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результатами роботи протягом звітного року </w:t>
      </w:r>
      <w:proofErr w:type="spellStart"/>
      <w:r w:rsidRPr="00B55351">
        <w:rPr>
          <w:rFonts w:ascii="Times New Roman" w:hAnsi="Times New Roman" w:cs="Times New Roman"/>
          <w:sz w:val="24"/>
          <w:szCs w:val="24"/>
          <w:lang w:val="uk-UA"/>
        </w:rPr>
        <w:t>ПОГами</w:t>
      </w:r>
      <w:proofErr w:type="spellEnd"/>
      <w:r w:rsidRPr="00B55351">
        <w:rPr>
          <w:rFonts w:ascii="Times New Roman" w:hAnsi="Times New Roman" w:cs="Times New Roman"/>
          <w:sz w:val="24"/>
          <w:szCs w:val="24"/>
          <w:lang w:val="uk-UA"/>
        </w:rPr>
        <w:t>:</w:t>
      </w:r>
    </w:p>
    <w:p w14:paraId="0D216D53"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зустрічей з громадою: 34</w:t>
      </w:r>
    </w:p>
    <w:p w14:paraId="566BD055"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забезпечено публічний порядок під час масових заходів: 51</w:t>
      </w:r>
    </w:p>
    <w:p w14:paraId="01243C27"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обслуговано викликів зі спецлінії «102»: 30</w:t>
      </w:r>
    </w:p>
    <w:p w14:paraId="66244D87"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прийнято та розглянуто звернень під час особистого прийому: 72</w:t>
      </w:r>
    </w:p>
    <w:p w14:paraId="19BF1813"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зареєстровано та розкрито кримінальних правопорушень: 11</w:t>
      </w:r>
    </w:p>
    <w:p w14:paraId="530B62A6"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перевірено власників зброї: 77</w:t>
      </w:r>
    </w:p>
    <w:p w14:paraId="76D45AA9"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профілактичні заходи з особами, схильними до правопорушень: 84</w:t>
      </w:r>
    </w:p>
    <w:p w14:paraId="4BA6F5D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Загалом у Петрівській громаді зафіксовано 743 правопорушення, з яких 289 (38%) – безпосередньо поліцейськими офіцерами громади.</w:t>
      </w:r>
    </w:p>
    <w:p w14:paraId="5F32EB7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У сфері громадського порядку – 63 </w:t>
      </w:r>
      <w:bookmarkStart w:id="1" w:name="_Hlk218686366"/>
      <w:r w:rsidRPr="00B55351">
        <w:rPr>
          <w:rFonts w:ascii="Times New Roman" w:hAnsi="Times New Roman" w:cs="Times New Roman"/>
          <w:sz w:val="24"/>
          <w:szCs w:val="24"/>
          <w:lang w:val="uk-UA"/>
        </w:rPr>
        <w:t>випадки</w:t>
      </w:r>
      <w:bookmarkEnd w:id="1"/>
      <w:r w:rsidRPr="00B55351">
        <w:rPr>
          <w:rFonts w:ascii="Times New Roman" w:hAnsi="Times New Roman" w:cs="Times New Roman"/>
          <w:sz w:val="24"/>
          <w:szCs w:val="24"/>
          <w:lang w:val="uk-UA"/>
        </w:rPr>
        <w:t>:</w:t>
      </w:r>
    </w:p>
    <w:p w14:paraId="3F80E9D6"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розпивання алкогольних напоїв у громадських місцях (ст.178 КУпАП): 8</w:t>
      </w:r>
      <w:bookmarkStart w:id="2" w:name="_Hlk218686376"/>
      <w:r w:rsidRPr="00B55351">
        <w:rPr>
          <w:rFonts w:ascii="Times New Roman" w:hAnsi="Times New Roman" w:cs="Times New Roman"/>
          <w:sz w:val="24"/>
          <w:szCs w:val="24"/>
          <w:lang w:val="uk-UA"/>
        </w:rPr>
        <w:t>;</w:t>
      </w:r>
      <w:bookmarkEnd w:id="2"/>
    </w:p>
    <w:p w14:paraId="4F977EE6"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дрібна крадіжка (ст.51 КУпАП): 31;</w:t>
      </w:r>
    </w:p>
    <w:p w14:paraId="01EC145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зберігання наркотичних засобів у малому розмірі (ст.44 КУпАП): 3</w:t>
      </w:r>
    </w:p>
    <w:p w14:paraId="58D474AA"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правил благоустрою (ст.152 КУпАП): 8;</w:t>
      </w:r>
    </w:p>
    <w:p w14:paraId="698C86A8"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невиконання батьківських обов’язків (ст.184 КУпАП): 5;</w:t>
      </w:r>
    </w:p>
    <w:p w14:paraId="4F16D74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інші правопорушення (ст.175-1, 88-3, 89, 173-2 КУпАП): 8.</w:t>
      </w:r>
    </w:p>
    <w:p w14:paraId="3A4D0553" w14:textId="77777777" w:rsidR="00594CC6" w:rsidRPr="00B55351" w:rsidRDefault="00594CC6" w:rsidP="00594CC6">
      <w:pPr>
        <w:ind w:left="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сфері безпеки дорожнього руху – 226 випадки: </w:t>
      </w:r>
    </w:p>
    <w:p w14:paraId="37D20EC7"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правил керування транспортним засобом (ст.121 КУпАП): 93;</w:t>
      </w:r>
    </w:p>
    <w:p w14:paraId="108DC907"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вимог дорожньої розмітки та знаків (ст.122 КУпАП): 105;</w:t>
      </w:r>
    </w:p>
    <w:p w14:paraId="2A65D821"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керування</w:t>
      </w:r>
      <w:r w:rsidRPr="00B55351">
        <w:rPr>
          <w:lang w:val="uk-UA"/>
        </w:rPr>
        <w:t xml:space="preserve"> </w:t>
      </w:r>
      <w:r w:rsidRPr="00B55351">
        <w:rPr>
          <w:rFonts w:ascii="Times New Roman" w:hAnsi="Times New Roman" w:cs="Times New Roman"/>
          <w:sz w:val="24"/>
          <w:szCs w:val="24"/>
          <w:lang w:val="uk-UA"/>
        </w:rPr>
        <w:t>транспортними засобами без відповідних документів (ст.126 КУпАП): 10;</w:t>
      </w:r>
    </w:p>
    <w:p w14:paraId="2021218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інші адміністративні правопорушення (ст.124, 125, 127 КУпАП): 16;</w:t>
      </w:r>
    </w:p>
    <w:p w14:paraId="320F68EB"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керування транспортом у стані сп’яніння (ст.130 КУпАП): 2. </w:t>
      </w:r>
    </w:p>
    <w:p w14:paraId="1438E068" w14:textId="77777777" w:rsidR="00594CC6" w:rsidRPr="00B55351" w:rsidRDefault="00594CC6" w:rsidP="00594CC6">
      <w:pPr>
        <w:ind w:firstLine="567"/>
        <w:jc w:val="both"/>
        <w:rPr>
          <w:rFonts w:ascii="Times New Roman" w:hAnsi="Times New Roman" w:cs="Times New Roman"/>
          <w:sz w:val="24"/>
          <w:szCs w:val="24"/>
          <w:lang w:val="uk-UA"/>
        </w:rPr>
      </w:pPr>
    </w:p>
    <w:p w14:paraId="6505B1D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ВОДОПОСТАЧАННЯ ТА ВОДОВІДВЕДЕННЯ</w:t>
      </w:r>
    </w:p>
    <w:p w14:paraId="2685ABC7"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балансі КП «Петрівський комбінат комунальних підприємств» перебувають 29 свердловин та 16 водозабірних споруд. Також на балансі підприємства знаходиться одна очисна споруда та три каналізаційні насосні станції (КНС).</w:t>
      </w:r>
    </w:p>
    <w:p w14:paraId="711BBD1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2025 року підприємством подано 311 632 м³ води, відведено каналізаційних стоків — 108 433 </w:t>
      </w:r>
      <w:bookmarkStart w:id="3" w:name="_Hlk218697265"/>
      <w:r w:rsidRPr="00B55351">
        <w:rPr>
          <w:rFonts w:ascii="Times New Roman" w:hAnsi="Times New Roman" w:cs="Times New Roman"/>
          <w:sz w:val="24"/>
          <w:szCs w:val="24"/>
          <w:lang w:val="uk-UA"/>
        </w:rPr>
        <w:t>м³</w:t>
      </w:r>
      <w:bookmarkEnd w:id="3"/>
      <w:r w:rsidRPr="00B55351">
        <w:rPr>
          <w:rFonts w:ascii="Times New Roman" w:hAnsi="Times New Roman" w:cs="Times New Roman"/>
          <w:sz w:val="24"/>
          <w:szCs w:val="24"/>
          <w:lang w:val="uk-UA"/>
        </w:rPr>
        <w:t>, прийнято та очищено рідких побутових відходів — 36 291 м³.</w:t>
      </w:r>
    </w:p>
    <w:p w14:paraId="5033213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водопровідних мережах ліквідовано 94 пориви:</w:t>
      </w:r>
    </w:p>
    <w:p w14:paraId="548DCB17"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у с. Нові Петрівці – 26 (із заміною </w:t>
      </w:r>
      <w:proofErr w:type="spellStart"/>
      <w:r w:rsidRPr="00B55351">
        <w:rPr>
          <w:rFonts w:ascii="Times New Roman" w:hAnsi="Times New Roman" w:cs="Times New Roman"/>
          <w:sz w:val="24"/>
          <w:szCs w:val="24"/>
          <w:lang w:val="uk-UA"/>
        </w:rPr>
        <w:t>коверних</w:t>
      </w:r>
      <w:proofErr w:type="spellEnd"/>
      <w:r w:rsidRPr="00B55351">
        <w:rPr>
          <w:rFonts w:ascii="Times New Roman" w:hAnsi="Times New Roman" w:cs="Times New Roman"/>
          <w:sz w:val="24"/>
          <w:szCs w:val="24"/>
          <w:lang w:val="uk-UA"/>
        </w:rPr>
        <w:t xml:space="preserve"> кранів);</w:t>
      </w:r>
    </w:p>
    <w:p w14:paraId="5EB50D37"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у с. Старі Петрівці – 65 (на водопровідних магістралях);</w:t>
      </w:r>
    </w:p>
    <w:p w14:paraId="62C8EB5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у с. Лютіж – 3 (на водопровідних магістралях).</w:t>
      </w:r>
    </w:p>
    <w:p w14:paraId="50F96C2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території Петрівської громади проведено 9 поточних ремонтів водопроводу:</w:t>
      </w:r>
    </w:p>
    <w:p w14:paraId="0BB7F90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sz w:val="24"/>
          <w:szCs w:val="24"/>
          <w:lang w:val="uk-UA"/>
        </w:rPr>
        <w:tab/>
      </w:r>
      <w:r w:rsidRPr="00B55351">
        <w:rPr>
          <w:rFonts w:ascii="Times New Roman" w:hAnsi="Times New Roman" w:cs="Times New Roman"/>
          <w:i/>
          <w:iCs/>
          <w:sz w:val="24"/>
          <w:szCs w:val="24"/>
          <w:lang w:val="uk-UA"/>
        </w:rPr>
        <w:t>с. Лютіж</w:t>
      </w:r>
      <w:r w:rsidRPr="00B55351">
        <w:rPr>
          <w:rFonts w:ascii="Times New Roman" w:hAnsi="Times New Roman" w:cs="Times New Roman"/>
          <w:sz w:val="24"/>
          <w:szCs w:val="24"/>
          <w:lang w:val="uk-UA"/>
        </w:rPr>
        <w:t xml:space="preserve">: </w:t>
      </w:r>
    </w:p>
    <w:p w14:paraId="2BDA477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вул. </w:t>
      </w:r>
      <w:proofErr w:type="spellStart"/>
      <w:r w:rsidRPr="00B55351">
        <w:rPr>
          <w:rFonts w:ascii="Times New Roman" w:hAnsi="Times New Roman" w:cs="Times New Roman"/>
          <w:sz w:val="24"/>
          <w:szCs w:val="24"/>
          <w:lang w:val="uk-UA"/>
        </w:rPr>
        <w:t>Цвілія</w:t>
      </w:r>
      <w:proofErr w:type="spellEnd"/>
      <w:r w:rsidRPr="00B55351">
        <w:rPr>
          <w:rFonts w:ascii="Times New Roman" w:hAnsi="Times New Roman" w:cs="Times New Roman"/>
          <w:sz w:val="24"/>
          <w:szCs w:val="24"/>
          <w:lang w:val="uk-UA"/>
        </w:rPr>
        <w:t xml:space="preserve"> – замінено 100 м труб ДУ-110, підключено 6 абонентів;</w:t>
      </w:r>
    </w:p>
    <w:p w14:paraId="6FF518C4"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i/>
          <w:iCs/>
          <w:sz w:val="24"/>
          <w:szCs w:val="24"/>
          <w:lang w:val="uk-UA"/>
        </w:rPr>
        <w:tab/>
        <w:t>с. Старі-Петрівці:</w:t>
      </w:r>
    </w:p>
    <w:p w14:paraId="28C4044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Межигірська – замінено 87 м труб ДУ-110, підключено 14 абонентів;</w:t>
      </w:r>
    </w:p>
    <w:p w14:paraId="02E5C36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Захисників України – замінено 50 м труб ДУ-160;</w:t>
      </w:r>
    </w:p>
    <w:p w14:paraId="43873B6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 замінено 60 м труб ДУ-110;</w:t>
      </w:r>
    </w:p>
    <w:p w14:paraId="35FF0CE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Жовтнева – замінено 28 м труб ДУ-110;</w:t>
      </w:r>
    </w:p>
    <w:p w14:paraId="149FD28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(від буд. №211 до буд. №233) – замінено 33 м труб ДУ-110;</w:t>
      </w:r>
    </w:p>
    <w:p w14:paraId="525BD37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(від буд. №53 до буд. №87) – замінено 36 м труб ДУ-110;</w:t>
      </w:r>
    </w:p>
    <w:p w14:paraId="27CB6673"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i/>
          <w:iCs/>
          <w:sz w:val="24"/>
          <w:szCs w:val="24"/>
          <w:lang w:val="uk-UA"/>
        </w:rPr>
        <w:tab/>
        <w:t xml:space="preserve">с. Нові-Петрівці: </w:t>
      </w:r>
    </w:p>
    <w:p w14:paraId="41261FC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Князя-Святослава – замінено 96 м труб ДУ-110, підключено 9 абонентів;</w:t>
      </w:r>
    </w:p>
    <w:p w14:paraId="6E9E9CA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Межигірська – замінено 117 м труб ДУ-50, підключено 9 абонентів.</w:t>
      </w:r>
    </w:p>
    <w:p w14:paraId="1314A8B5" w14:textId="1916CB7D" w:rsidR="00E27642" w:rsidRPr="00B55351" w:rsidRDefault="00E2764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Виконано капітальний ремонт дощової каналізації по вул. Ярослава Мудрого у с. Нові Петрівці.</w:t>
      </w:r>
    </w:p>
    <w:p w14:paraId="55ED1181" w14:textId="1DB064B8" w:rsidR="00594CC6" w:rsidRPr="00B55351" w:rsidRDefault="00594CC6" w:rsidP="00594CC6">
      <w:pPr>
        <w:ind w:firstLine="567"/>
        <w:jc w:val="both"/>
        <w:rPr>
          <w:rFonts w:ascii="Times New Roman" w:hAnsi="Times New Roman" w:cs="Times New Roman"/>
          <w:sz w:val="24"/>
          <w:szCs w:val="24"/>
          <w:lang w:val="uk-UA"/>
        </w:rPr>
      </w:pPr>
      <w:r w:rsidRPr="008F2769">
        <w:rPr>
          <w:rFonts w:ascii="Times New Roman" w:hAnsi="Times New Roman" w:cs="Times New Roman"/>
          <w:sz w:val="24"/>
          <w:szCs w:val="24"/>
          <w:lang w:val="uk-UA"/>
        </w:rPr>
        <w:t>Також було виконано поточний ремонт каналізаційних колодязів по вул. Михайлівська, Захисників України у с. Нові Петрівці та вул. Каденюка Леоніда у с. Старі Петрівці.</w:t>
      </w:r>
    </w:p>
    <w:p w14:paraId="02C56380"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Виконано будівництво огорожі свердловини по вул. Межигірська в с. Нові Петрівці.</w:t>
      </w:r>
    </w:p>
    <w:p w14:paraId="6986CC9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Відремонтовано 1 фекальний насос.</w:t>
      </w:r>
    </w:p>
    <w:p w14:paraId="736475D5" w14:textId="1CCBE2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2025 р. виготовлено проєктн</w:t>
      </w:r>
      <w:r w:rsidR="00E27642"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 xml:space="preserve"> документацію та проведено капітальний ремонт водопровідних мереж на ділянці від будинку №119 до будинку №80 по вул. Межигірська в с. Нові Петрівці – замінено 250 м труб ДУ-110.</w:t>
      </w:r>
      <w:r w:rsidRPr="00B55351">
        <w:rPr>
          <w:lang w:val="uk-UA"/>
        </w:rPr>
        <w:t xml:space="preserve"> </w:t>
      </w:r>
      <w:r w:rsidRPr="00B55351">
        <w:rPr>
          <w:rFonts w:ascii="Times New Roman" w:hAnsi="Times New Roman" w:cs="Times New Roman"/>
          <w:sz w:val="24"/>
          <w:szCs w:val="24"/>
          <w:lang w:val="uk-UA"/>
        </w:rPr>
        <w:t>Виконано заміну 4 водопровідних колодязів із заміною запірної арматури та водопровідних фасонних частин.</w:t>
      </w:r>
    </w:p>
    <w:p w14:paraId="7009523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Проведено обстеження технічного стану фундаменту вежі </w:t>
      </w:r>
      <w:proofErr w:type="spellStart"/>
      <w:r w:rsidRPr="00B55351">
        <w:rPr>
          <w:rFonts w:ascii="Times New Roman" w:hAnsi="Times New Roman" w:cs="Times New Roman"/>
          <w:sz w:val="24"/>
          <w:szCs w:val="24"/>
          <w:lang w:val="uk-UA"/>
        </w:rPr>
        <w:t>Рожновського</w:t>
      </w:r>
      <w:proofErr w:type="spellEnd"/>
      <w:r w:rsidRPr="00B55351">
        <w:rPr>
          <w:rFonts w:ascii="Times New Roman" w:hAnsi="Times New Roman" w:cs="Times New Roman"/>
          <w:sz w:val="24"/>
          <w:szCs w:val="24"/>
          <w:lang w:val="uk-UA"/>
        </w:rPr>
        <w:t xml:space="preserve"> ємністю 25 м³, що знаходиться в с. Нові Петрівці по вул. Бучанська, та обстеження технічного стану фундаменту вежі </w:t>
      </w:r>
      <w:proofErr w:type="spellStart"/>
      <w:r w:rsidRPr="00B55351">
        <w:rPr>
          <w:rFonts w:ascii="Times New Roman" w:hAnsi="Times New Roman" w:cs="Times New Roman"/>
          <w:sz w:val="24"/>
          <w:szCs w:val="24"/>
          <w:lang w:val="uk-UA"/>
        </w:rPr>
        <w:t>Рожновського</w:t>
      </w:r>
      <w:proofErr w:type="spellEnd"/>
      <w:r w:rsidRPr="00B55351">
        <w:rPr>
          <w:rFonts w:ascii="Times New Roman" w:hAnsi="Times New Roman" w:cs="Times New Roman"/>
          <w:sz w:val="24"/>
          <w:szCs w:val="24"/>
          <w:lang w:val="uk-UA"/>
        </w:rPr>
        <w:t xml:space="preserve"> ємністю 50 м³, що знаходиться в с. Нові Петрівці по вул. 1-го Травня.</w:t>
      </w:r>
    </w:p>
    <w:p w14:paraId="30A38F6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Придбано 3 </w:t>
      </w:r>
      <w:proofErr w:type="spellStart"/>
      <w:r w:rsidRPr="00B55351">
        <w:rPr>
          <w:rFonts w:ascii="Times New Roman" w:hAnsi="Times New Roman" w:cs="Times New Roman"/>
          <w:sz w:val="24"/>
          <w:szCs w:val="24"/>
          <w:lang w:val="uk-UA"/>
        </w:rPr>
        <w:t>погружні</w:t>
      </w:r>
      <w:proofErr w:type="spellEnd"/>
      <w:r w:rsidRPr="00B55351">
        <w:rPr>
          <w:rFonts w:ascii="Times New Roman" w:hAnsi="Times New Roman" w:cs="Times New Roman"/>
          <w:sz w:val="24"/>
          <w:szCs w:val="24"/>
          <w:lang w:val="uk-UA"/>
        </w:rPr>
        <w:t xml:space="preserve"> фекальні насоси.</w:t>
      </w:r>
    </w:p>
    <w:p w14:paraId="435AC4E6" w14:textId="70DEC269"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Розпочато роботи з б</w:t>
      </w:r>
      <w:r w:rsidR="00B972E8"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дівництва водозабірного вузла</w:t>
      </w:r>
      <w:r w:rsidR="00B972E8" w:rsidRPr="00B55351">
        <w:rPr>
          <w:rFonts w:ascii="Times New Roman" w:hAnsi="Times New Roman" w:cs="Times New Roman"/>
          <w:sz w:val="24"/>
          <w:szCs w:val="24"/>
          <w:lang w:val="uk-UA"/>
        </w:rPr>
        <w:t xml:space="preserve"> по вул</w:t>
      </w:r>
      <w:r w:rsidRPr="00B55351">
        <w:rPr>
          <w:rFonts w:ascii="Times New Roman" w:hAnsi="Times New Roman" w:cs="Times New Roman"/>
          <w:sz w:val="24"/>
          <w:szCs w:val="24"/>
          <w:lang w:val="uk-UA"/>
        </w:rPr>
        <w:t>.</w:t>
      </w:r>
      <w:r w:rsidR="00B972E8" w:rsidRPr="00B55351">
        <w:rPr>
          <w:rFonts w:ascii="Times New Roman" w:hAnsi="Times New Roman" w:cs="Times New Roman"/>
          <w:sz w:val="24"/>
          <w:szCs w:val="24"/>
          <w:lang w:val="uk-UA"/>
        </w:rPr>
        <w:t xml:space="preserve"> Ново-Київській.</w:t>
      </w:r>
    </w:p>
    <w:p w14:paraId="0C407F8E" w14:textId="77777777" w:rsidR="00594CC6" w:rsidRPr="00B55351" w:rsidRDefault="00594CC6" w:rsidP="00594CC6">
      <w:pPr>
        <w:ind w:firstLine="567"/>
        <w:jc w:val="both"/>
        <w:rPr>
          <w:rFonts w:ascii="Times New Roman" w:hAnsi="Times New Roman" w:cs="Times New Roman"/>
          <w:b/>
          <w:bCs/>
          <w:sz w:val="24"/>
          <w:szCs w:val="24"/>
          <w:lang w:val="uk-UA"/>
        </w:rPr>
      </w:pPr>
    </w:p>
    <w:p w14:paraId="216A0F74" w14:textId="4328C913" w:rsidR="00594CC6" w:rsidRDefault="00594CC6" w:rsidP="00594CC6">
      <w:pPr>
        <w:jc w:val="center"/>
        <w:rPr>
          <w:rFonts w:ascii="Times New Roman" w:hAnsi="Times New Roman" w:cs="Times New Roman"/>
          <w:b/>
          <w:bCs/>
          <w:sz w:val="24"/>
          <w:szCs w:val="24"/>
          <w:lang w:val="uk-UA"/>
        </w:rPr>
      </w:pPr>
    </w:p>
    <w:p w14:paraId="0EB6C66E" w14:textId="77777777" w:rsidR="005B7ABD" w:rsidRPr="00B55351" w:rsidRDefault="005B7ABD" w:rsidP="00594CC6">
      <w:pPr>
        <w:jc w:val="center"/>
        <w:rPr>
          <w:rFonts w:ascii="Times New Roman" w:hAnsi="Times New Roman" w:cs="Times New Roman"/>
          <w:b/>
          <w:bCs/>
          <w:sz w:val="24"/>
          <w:szCs w:val="24"/>
          <w:lang w:val="uk-UA"/>
        </w:rPr>
      </w:pPr>
    </w:p>
    <w:p w14:paraId="7CDF96B3" w14:textId="77777777" w:rsidR="00594CC6" w:rsidRPr="00B55351" w:rsidRDefault="00594CC6" w:rsidP="00594CC6">
      <w:pPr>
        <w:jc w:val="center"/>
        <w:rPr>
          <w:rFonts w:ascii="Times New Roman" w:hAnsi="Times New Roman" w:cs="Times New Roman"/>
          <w:b/>
          <w:bCs/>
          <w:sz w:val="24"/>
          <w:szCs w:val="24"/>
          <w:lang w:val="uk-UA"/>
        </w:rPr>
      </w:pPr>
    </w:p>
    <w:p w14:paraId="28A54EC2" w14:textId="77777777" w:rsidR="00594CC6" w:rsidRPr="00B55351" w:rsidRDefault="00594CC6" w:rsidP="00594CC6">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БЛАГОУСТРІЙ</w:t>
      </w:r>
    </w:p>
    <w:p w14:paraId="68CB3A8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Протягом звітного року відділ житлово-комунального господарства та благоустрою Петрівської територіальної громади здійснював системну та комплексну роботу, спрямовану на забезпечення належного санітарного стану, дотримання Правил благоустрою, безпеки дорожнього руху, стабільної роботи інженерних мереж і підвищення комфорту проживання мешканців громади.</w:t>
      </w:r>
    </w:p>
    <w:p w14:paraId="5790FC8C" w14:textId="61F44CF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Одним із ключових напрямів діяльності був контроль за дотриманням Правил благоустрою. Упродовж року власникам домогосподарств та суб’єктам господарювання було вручено 515 приписів та 1</w:t>
      </w:r>
      <w:r w:rsidR="006441A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074 повідомлення, а також складено 21 протокол про адміністративні правопорушення. Повідомлення та приписи надавалися переважно за неналежне утримання прибудинкових територій - несвоєчасне скошування трави, необрізане гілля, наявність сміття, що загалом становило 1</w:t>
      </w:r>
      <w:r w:rsidR="006441A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562 випадки. Окрім цього, фіксувалися факти зберігання будівельних матеріалів, дров і транспортних засобів на землях загального користування, а також один випадок встановлення паркану в межах червоних ліній. </w:t>
      </w:r>
    </w:p>
    <w:p w14:paraId="703566D7" w14:textId="5D0A8FD0"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Адміністративні протоколи складалися за грубі</w:t>
      </w:r>
      <w:r w:rsidR="005F0D95" w:rsidRPr="00B55351">
        <w:rPr>
          <w:rFonts w:ascii="Times New Roman" w:hAnsi="Times New Roman" w:cs="Times New Roman"/>
          <w:sz w:val="24"/>
          <w:szCs w:val="24"/>
          <w:lang w:val="uk-UA"/>
        </w:rPr>
        <w:t>ші</w:t>
      </w:r>
      <w:r w:rsidRPr="00B55351">
        <w:rPr>
          <w:rFonts w:ascii="Times New Roman" w:hAnsi="Times New Roman" w:cs="Times New Roman"/>
          <w:sz w:val="24"/>
          <w:szCs w:val="24"/>
          <w:lang w:val="uk-UA"/>
        </w:rPr>
        <w:t xml:space="preserve"> порушення, зокрема за влаштування стихійних сміттєзвалищ, складування відходів біля контейнерних майданчиків, скидання непобутового сміття в баки для </w:t>
      </w:r>
      <w:r w:rsidR="00AF76A5" w:rsidRPr="00B55351">
        <w:rPr>
          <w:rFonts w:ascii="Times New Roman" w:hAnsi="Times New Roman" w:cs="Times New Roman"/>
          <w:sz w:val="24"/>
          <w:szCs w:val="24"/>
          <w:lang w:val="uk-UA"/>
        </w:rPr>
        <w:t>твердих побутових відходів (</w:t>
      </w:r>
      <w:r w:rsidRPr="00B55351">
        <w:rPr>
          <w:rFonts w:ascii="Times New Roman" w:hAnsi="Times New Roman" w:cs="Times New Roman"/>
          <w:sz w:val="24"/>
          <w:szCs w:val="24"/>
          <w:lang w:val="uk-UA"/>
        </w:rPr>
        <w:t>ТПВ</w:t>
      </w:r>
      <w:r w:rsidR="00AF76A5"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та каналізаційних вод на землях загального користування. Також протоколи оформлювалися за факти несанкціонованої торгівлі з автомобілів, самовільне встановлення торговельних лотків, розміщення рекламних засобів на електроопорах, виконання земельних робіт без відповідних дозволів та спалювання відходів.</w:t>
      </w:r>
    </w:p>
    <w:p w14:paraId="4BB73A1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Упродовж року демонтовано три тимчасові споруди розміщені на землях загального користування без дозвільних документів. За виявлені порушення на підприємців складено відповідні адміністративні протоколи. Проведено перевірку стану дитячих майданчиків громади, інвентаризовано невраховані елементи та розроблено паспорти дитячих майданчиків у селі Старі Петрівці з подальшою передачею їх на баланс КП «Петрівський благоустрій». З метою запобігання поширенню інфекційних захворювань у парках, скверах та на дитячих майданчиках проведено обробку спеціальними засобами від кліщів.</w:t>
      </w:r>
    </w:p>
    <w:p w14:paraId="4F3C8B7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Відділом здійснювався постійний контроль та системний моніторинг вивезення побутових і роздільних відходів. За звітний період підрядною організацією вивезено 47 829 м³ твердих побутових відходів, зібрано 194 тонн сухої фракції та скла. Розроблено план розміщення додаткових контейнерів для роздільного збору сміття, за результатами якого облаштовано додаткові точки збору у десяти локаціях у селі Лютіж та одній локації у селі Гута-Межигірська, а також встановлено додаткові контейнери ТПВ у селі Старі Петрівці. Для зручності мешканців перенесено контейнерний майданчик з вулиці Свято-Покровська, 399 у селі Нові Петрівці на вулицю Лісову.</w:t>
      </w:r>
    </w:p>
    <w:p w14:paraId="60BEA7B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року використовувалися великогабаритні контейнери об’ємом від 8 до 30 м³ для збору будівельних та великогабаритних відходів. Такі контейнери встановлювалися біля кладовищ громади під час поминальних днів, а також надавалися постраждалим для вивезення відходів руйнувань, спричинених збройною агресією російської федерації. Загальний обсяг вивезених таким чином відходів перевищив 982 м³.</w:t>
      </w:r>
    </w:p>
    <w:p w14:paraId="0D35421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обстеження та ремонт огорож кладовищ у селі Нові Петрівці силами КП «Петрівський благоустрій», а також встановлено водозабірні колонки на кладовищах громади, роботи з монтажу яких виконала підрядна організація «</w:t>
      </w:r>
      <w:proofErr w:type="spellStart"/>
      <w:r w:rsidRPr="00B55351">
        <w:rPr>
          <w:rFonts w:ascii="Times New Roman" w:hAnsi="Times New Roman" w:cs="Times New Roman"/>
          <w:sz w:val="24"/>
          <w:szCs w:val="24"/>
          <w:lang w:val="uk-UA"/>
        </w:rPr>
        <w:t>Артезбуд</w:t>
      </w:r>
      <w:proofErr w:type="spellEnd"/>
      <w:r w:rsidRPr="00B55351">
        <w:rPr>
          <w:rFonts w:ascii="Times New Roman" w:hAnsi="Times New Roman" w:cs="Times New Roman"/>
          <w:sz w:val="24"/>
          <w:szCs w:val="24"/>
          <w:lang w:val="uk-UA"/>
        </w:rPr>
        <w:t>».</w:t>
      </w:r>
    </w:p>
    <w:p w14:paraId="4F355D0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території громади замінено 12 пошкоджених дорожніх дзеркал, виконано ямковий ремонт асфальтного покриття та </w:t>
      </w:r>
      <w:proofErr w:type="spellStart"/>
      <w:r w:rsidRPr="00B55351">
        <w:rPr>
          <w:rFonts w:ascii="Times New Roman" w:hAnsi="Times New Roman" w:cs="Times New Roman"/>
          <w:sz w:val="24"/>
          <w:szCs w:val="24"/>
          <w:lang w:val="uk-UA"/>
        </w:rPr>
        <w:t>ґрейдерування</w:t>
      </w:r>
      <w:proofErr w:type="spellEnd"/>
      <w:r w:rsidRPr="00B55351">
        <w:rPr>
          <w:rFonts w:ascii="Times New Roman" w:hAnsi="Times New Roman" w:cs="Times New Roman"/>
          <w:sz w:val="24"/>
          <w:szCs w:val="24"/>
          <w:lang w:val="uk-UA"/>
        </w:rPr>
        <w:t xml:space="preserve"> ґрунтових доріг.</w:t>
      </w:r>
    </w:p>
    <w:p w14:paraId="4D3F7664" w14:textId="3F449971"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Методом гарячого асфальтування у селі Нові Петрівці</w:t>
      </w:r>
      <w:r w:rsidR="00A54EEB">
        <w:rPr>
          <w:rFonts w:ascii="Times New Roman" w:hAnsi="Times New Roman" w:cs="Times New Roman"/>
          <w:sz w:val="24"/>
          <w:szCs w:val="24"/>
          <w:lang w:val="uk-UA"/>
        </w:rPr>
        <w:t xml:space="preserve"> проведено ямковий ремонт </w:t>
      </w:r>
      <w:r w:rsidRPr="00B55351">
        <w:rPr>
          <w:rFonts w:ascii="Times New Roman" w:hAnsi="Times New Roman" w:cs="Times New Roman"/>
          <w:sz w:val="24"/>
          <w:szCs w:val="24"/>
          <w:lang w:val="uk-UA"/>
        </w:rPr>
        <w:t xml:space="preserve"> 795 м² дорожнього покриття, у селі Старі Петрівці - 393 м², у селі Лютіж - 48 м², у селі Гута-Межигірська - 45 м². Розширено під’їзд від вулиці Князя Святослава до вулиці Грушевського у селі Старі Петрівці, облаштовано асфальтне покриття протяжністю 486 м до кладовища по вулиці Соборна у селі Нові Петрівці та заасфальтовано ділянку дороги вздовж кладовища по вулиці </w:t>
      </w:r>
      <w:r w:rsidR="00A54EEB">
        <w:rPr>
          <w:rFonts w:ascii="Times New Roman" w:hAnsi="Times New Roman" w:cs="Times New Roman"/>
          <w:sz w:val="24"/>
          <w:szCs w:val="24"/>
          <w:lang w:val="uk-UA"/>
        </w:rPr>
        <w:t>Вишгородська</w:t>
      </w:r>
      <w:r w:rsidRPr="00B55351">
        <w:rPr>
          <w:rFonts w:ascii="Times New Roman" w:hAnsi="Times New Roman" w:cs="Times New Roman"/>
          <w:sz w:val="24"/>
          <w:szCs w:val="24"/>
          <w:lang w:val="uk-UA"/>
        </w:rPr>
        <w:t xml:space="preserve">. Також заасфальтовано відрізок дороги від вулиці Ново-Київська до дитячого садочка «Петрик» загальною протяжністю 129,4 м, з облаштуванням тротуару площею 265 м² та дощової каналізації. </w:t>
      </w:r>
    </w:p>
    <w:p w14:paraId="16ADBCC9" w14:textId="1D48082B"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Повітряно-струменевим методом відремонтовано понад 700 м² доріг громади. Додатково проведено обробку швів асфальтного покриття спеціальним герметиком загальною протяжністю 3 </w:t>
      </w:r>
      <w:r w:rsidR="00737A76" w:rsidRPr="00B55351">
        <w:rPr>
          <w:rFonts w:ascii="Times New Roman" w:hAnsi="Times New Roman" w:cs="Times New Roman"/>
          <w:sz w:val="24"/>
          <w:szCs w:val="24"/>
          <w:lang w:val="uk-UA"/>
        </w:rPr>
        <w:t>км</w:t>
      </w:r>
      <w:r w:rsidRPr="00B55351">
        <w:rPr>
          <w:rFonts w:ascii="Times New Roman" w:hAnsi="Times New Roman" w:cs="Times New Roman"/>
          <w:sz w:val="24"/>
          <w:szCs w:val="24"/>
          <w:lang w:val="uk-UA"/>
        </w:rPr>
        <w:t xml:space="preserve">. Роботи з </w:t>
      </w:r>
      <w:proofErr w:type="spellStart"/>
      <w:r w:rsidRPr="00B55351">
        <w:rPr>
          <w:rFonts w:ascii="Times New Roman" w:hAnsi="Times New Roman" w:cs="Times New Roman"/>
          <w:sz w:val="24"/>
          <w:szCs w:val="24"/>
          <w:lang w:val="uk-UA"/>
        </w:rPr>
        <w:t>грейдерування</w:t>
      </w:r>
      <w:proofErr w:type="spellEnd"/>
      <w:r w:rsidRPr="00B55351">
        <w:rPr>
          <w:rFonts w:ascii="Times New Roman" w:hAnsi="Times New Roman" w:cs="Times New Roman"/>
          <w:sz w:val="24"/>
          <w:szCs w:val="24"/>
          <w:lang w:val="uk-UA"/>
        </w:rPr>
        <w:t xml:space="preserve"> виконувалися двічі - навесні та восени, загальна протяжність оброблених доріг становила 23 км.</w:t>
      </w:r>
    </w:p>
    <w:p w14:paraId="2230386C" w14:textId="6EEE8895"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Важливим напрямом роботи залишалося вуличне освітлення. Упродовж року проведено поетапний ремонт та модернізацію систем освітлення, замінено 160 ліхтарів і ламп та 6 таймерів, усунено 14 випадків короткого замикання й пошкоджень на ділянках, що тривалий час залишалися без освітлення. Змонтовано нові мережі вуличного освітлення загальною протяжністю 2</w:t>
      </w:r>
      <w:r w:rsidR="0081197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200 м на вулицях </w:t>
      </w:r>
      <w:proofErr w:type="spellStart"/>
      <w:r w:rsidRPr="00B55351">
        <w:rPr>
          <w:rFonts w:ascii="Times New Roman" w:hAnsi="Times New Roman" w:cs="Times New Roman"/>
          <w:sz w:val="24"/>
          <w:szCs w:val="24"/>
          <w:lang w:val="uk-UA"/>
        </w:rPr>
        <w:t>Філімонівська</w:t>
      </w:r>
      <w:proofErr w:type="spellEnd"/>
      <w:r w:rsidRPr="00B55351">
        <w:rPr>
          <w:rFonts w:ascii="Times New Roman" w:hAnsi="Times New Roman" w:cs="Times New Roman"/>
          <w:sz w:val="24"/>
          <w:szCs w:val="24"/>
          <w:lang w:val="uk-UA"/>
        </w:rPr>
        <w:t>, Ірпінська та Богдана Хмельницького у селі Нові Петрівці, а також на вулиці Каштанова у селі Лютіж.</w:t>
      </w:r>
    </w:p>
    <w:p w14:paraId="2EF15310"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Окрім цього, проведено інвентаризацію </w:t>
      </w:r>
      <w:proofErr w:type="spellStart"/>
      <w:r w:rsidRPr="00B55351">
        <w:rPr>
          <w:rFonts w:ascii="Times New Roman" w:hAnsi="Times New Roman" w:cs="Times New Roman"/>
          <w:sz w:val="24"/>
          <w:szCs w:val="24"/>
          <w:lang w:val="uk-UA"/>
        </w:rPr>
        <w:t>електроопор</w:t>
      </w:r>
      <w:proofErr w:type="spellEnd"/>
      <w:r w:rsidRPr="00B55351">
        <w:rPr>
          <w:rFonts w:ascii="Times New Roman" w:hAnsi="Times New Roman" w:cs="Times New Roman"/>
          <w:sz w:val="24"/>
          <w:szCs w:val="24"/>
          <w:lang w:val="uk-UA"/>
        </w:rPr>
        <w:t xml:space="preserve"> по дорозі P-02: у селі Нові Петрівці - 248 одиниць, у селі Старі Петрівці - 293 одиниці, які приведено у належний стан шляхом фарбування. Спільно з ДТЕК КРЕМ та підрядними організаціями виконано санітарну обрізку дерев в охоронних зонах повітряних ліній електропередач. Також проведено обстеження та складено акти на </w:t>
      </w:r>
      <w:proofErr w:type="spellStart"/>
      <w:r w:rsidRPr="00B55351">
        <w:rPr>
          <w:rFonts w:ascii="Times New Roman" w:hAnsi="Times New Roman" w:cs="Times New Roman"/>
          <w:sz w:val="24"/>
          <w:szCs w:val="24"/>
          <w:lang w:val="uk-UA"/>
        </w:rPr>
        <w:t>кронування</w:t>
      </w:r>
      <w:proofErr w:type="spellEnd"/>
      <w:r w:rsidRPr="00B55351">
        <w:rPr>
          <w:rFonts w:ascii="Times New Roman" w:hAnsi="Times New Roman" w:cs="Times New Roman"/>
          <w:sz w:val="24"/>
          <w:szCs w:val="24"/>
          <w:lang w:val="uk-UA"/>
        </w:rPr>
        <w:t xml:space="preserve"> й видалення аварійних дерев на землях загального користування.</w:t>
      </w:r>
    </w:p>
    <w:p w14:paraId="7B0C5FC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Відділом забезпечувався постійний контроль за роботою автоматичних систем поливу та фонтанів, а також організовано роботи з їх розконсервації та консервації. У парку села Нові Петрівці змонтовано систему автоматичного поливу та покладено рулонний газон.</w:t>
      </w:r>
    </w:p>
    <w:p w14:paraId="24C2723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організовано та проведено наради з інтернет-провайдерами, представниками операторів мобільного зв’язку та ПрАТ «ДТЕК Київські регіональні електромережі» щодо впорядкування повітряних ліній інтернет-кабелів та забезпечення безперебійного живлення базових станцій у період стабілізаційних відключень і можливого </w:t>
      </w:r>
      <w:proofErr w:type="spellStart"/>
      <w:r w:rsidRPr="00B55351">
        <w:rPr>
          <w:rFonts w:ascii="Times New Roman" w:hAnsi="Times New Roman" w:cs="Times New Roman"/>
          <w:sz w:val="24"/>
          <w:szCs w:val="24"/>
          <w:lang w:val="uk-UA"/>
        </w:rPr>
        <w:t>блекауту</w:t>
      </w:r>
      <w:proofErr w:type="spellEnd"/>
      <w:r w:rsidRPr="00B55351">
        <w:rPr>
          <w:rFonts w:ascii="Times New Roman" w:hAnsi="Times New Roman" w:cs="Times New Roman"/>
          <w:sz w:val="24"/>
          <w:szCs w:val="24"/>
          <w:lang w:val="uk-UA"/>
        </w:rPr>
        <w:t xml:space="preserve">. </w:t>
      </w:r>
    </w:p>
    <w:p w14:paraId="52A56334" w14:textId="0740E2AA"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Спільно з представниками </w:t>
      </w:r>
      <w:r w:rsidR="0081197B" w:rsidRPr="00B55351">
        <w:rPr>
          <w:rFonts w:ascii="Times New Roman" w:hAnsi="Times New Roman" w:cs="Times New Roman"/>
          <w:sz w:val="24"/>
          <w:szCs w:val="24"/>
          <w:lang w:val="uk-UA"/>
        </w:rPr>
        <w:t>ГУ</w:t>
      </w:r>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Держпродспоживслужби</w:t>
      </w:r>
      <w:proofErr w:type="spellEnd"/>
      <w:r w:rsidRPr="00B55351">
        <w:rPr>
          <w:rFonts w:ascii="Times New Roman" w:hAnsi="Times New Roman" w:cs="Times New Roman"/>
          <w:sz w:val="24"/>
          <w:szCs w:val="24"/>
          <w:lang w:val="uk-UA"/>
        </w:rPr>
        <w:t xml:space="preserve"> у Київській області здійснено інспектування об’єктів життєзабезпечення, зокрема систем водопостачання та водовідведення.</w:t>
      </w:r>
    </w:p>
    <w:p w14:paraId="2DDBA1F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Окремим напрямом роботи залишалася взаємодія з мешканцями громади. За звітний період відділом опрацьовано 117 офіційних листів та 51 звернення, отримане через телеграм-бот - @petroUA_bot.</w:t>
      </w:r>
    </w:p>
    <w:p w14:paraId="5DE0BBD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Комунальне підприємство «Петрівський благоустрій» протягом звітного періоду забезпечувало прибирання та ремонт контейнерних майданчиків і пунктів збору відходів, вивезення великогабаритного сміття, ліквідацію стихійних сміттєзвалищ, утримання зупинок громадського транспорту, тротуарів і бордюрів, догляд за парками, скверами, пляжами, дитячими майданчиками та зонами відпочинку, а також демонтаж незаконної реклами. </w:t>
      </w:r>
    </w:p>
    <w:p w14:paraId="6732A113" w14:textId="1C5A3763" w:rsidR="00F14C18" w:rsidRPr="00B55351" w:rsidRDefault="00594CC6" w:rsidP="00F14C18">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Загалом за рік підприємство перевезло 12 700 м³ вантажів, серед яких сміття, будівельні матеріали, підсипка та асфальтна крихта. Крім того, здійснювалися роботи з озеленення та догляду за насадженнями: обрізка аварійних дерев за рішеннями виконкому та зверненнями </w:t>
      </w:r>
      <w:r w:rsidRPr="00B55351">
        <w:rPr>
          <w:rFonts w:ascii="Times New Roman" w:hAnsi="Times New Roman" w:cs="Times New Roman"/>
          <w:sz w:val="24"/>
          <w:szCs w:val="24"/>
          <w:lang w:val="uk-UA"/>
        </w:rPr>
        <w:lastRenderedPageBreak/>
        <w:t>мешканців, косіння зелених зон, узбіч і кладовищ, посадка дерев і кущів, догляд за зеленими насадженнями.</w:t>
      </w:r>
    </w:p>
    <w:p w14:paraId="7E005F14" w14:textId="4C0B9081"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звітному періоді КП «Петрівський благоустрій» надавало допомогу закладам освіти, культури та іншим комунальним установам, здійснювало допомогу соціально вразливим групам населення та внутрішньо переміщеним особам, виконувало роботи для військових, брало участь у ліквідації наслідків ворожих атак.</w:t>
      </w:r>
    </w:p>
    <w:p w14:paraId="6F4C82FD" w14:textId="7C4878D2"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Підприємством здійснено </w:t>
      </w:r>
      <w:r w:rsidRPr="005B7ABD">
        <w:rPr>
          <w:rFonts w:ascii="Times New Roman" w:hAnsi="Times New Roman" w:cs="Times New Roman"/>
          <w:sz w:val="24"/>
          <w:szCs w:val="24"/>
          <w:lang w:val="uk-UA"/>
        </w:rPr>
        <w:t>300</w:t>
      </w:r>
      <w:r w:rsidRPr="00B55351">
        <w:rPr>
          <w:rFonts w:ascii="Times New Roman" w:hAnsi="Times New Roman" w:cs="Times New Roman"/>
          <w:sz w:val="24"/>
          <w:szCs w:val="24"/>
          <w:lang w:val="uk-UA"/>
        </w:rPr>
        <w:t xml:space="preserve"> поховань.</w:t>
      </w:r>
    </w:p>
    <w:p w14:paraId="6BB8F9B5" w14:textId="7777777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допомогою підрядних організацій виконано такі роботи:</w:t>
      </w:r>
    </w:p>
    <w:p w14:paraId="32508EF7" w14:textId="7777777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виконано капітальний ремонт огорожі скверу по вул. Ново-Київська с. Нові Петрівці;</w:t>
      </w:r>
    </w:p>
    <w:p w14:paraId="57895718" w14:textId="2235806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заміна покрівлі багатоквартирного житлового будинку, пошкодженого внаслідок військових дій за адресою: с. Нові Петрівці, вул. Захисників України, 21;</w:t>
      </w:r>
    </w:p>
    <w:p w14:paraId="035008C7" w14:textId="798BB6AC"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облаштування церемоніального майданчика з укладанням тротуарної плитки на території кладовища по вул. Соборна в с. Нові Петрівці.</w:t>
      </w:r>
    </w:p>
    <w:p w14:paraId="654A2682" w14:textId="77777777" w:rsidR="00594CC6" w:rsidRPr="00B55351" w:rsidRDefault="00594CC6" w:rsidP="00594CC6">
      <w:pPr>
        <w:ind w:firstLine="567"/>
        <w:jc w:val="both"/>
        <w:rPr>
          <w:rFonts w:ascii="Times New Roman" w:hAnsi="Times New Roman" w:cs="Times New Roman"/>
          <w:sz w:val="24"/>
          <w:szCs w:val="24"/>
          <w:highlight w:val="yellow"/>
          <w:lang w:val="uk-UA"/>
        </w:rPr>
      </w:pPr>
      <w:r w:rsidRPr="00B55351">
        <w:rPr>
          <w:rFonts w:ascii="Times New Roman" w:hAnsi="Times New Roman" w:cs="Times New Roman"/>
          <w:sz w:val="24"/>
          <w:szCs w:val="24"/>
          <w:lang w:val="uk-UA"/>
        </w:rPr>
        <w:t xml:space="preserve">Працівники комунального некомерційного підприємства «Спеціалізоване підприємство з рекультивації земель </w:t>
      </w:r>
      <w:proofErr w:type="spellStart"/>
      <w:r w:rsidRPr="00B55351">
        <w:rPr>
          <w:rFonts w:ascii="Times New Roman" w:hAnsi="Times New Roman" w:cs="Times New Roman"/>
          <w:sz w:val="24"/>
          <w:szCs w:val="24"/>
          <w:lang w:val="uk-UA"/>
        </w:rPr>
        <w:t>Старопетрівського</w:t>
      </w:r>
      <w:proofErr w:type="spellEnd"/>
      <w:r w:rsidRPr="00B55351">
        <w:rPr>
          <w:rFonts w:ascii="Times New Roman" w:hAnsi="Times New Roman" w:cs="Times New Roman"/>
          <w:sz w:val="24"/>
          <w:szCs w:val="24"/>
          <w:lang w:val="uk-UA"/>
        </w:rPr>
        <w:t xml:space="preserve"> сміттєзвалища» забезпечують цілодобову охорону території полігону твердих побутових відходів (сміттєзвалища) з метою недопущення їх несанкціонованого завезення.</w:t>
      </w:r>
    </w:p>
    <w:p w14:paraId="68B43A2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Через постійне тління сміття на полігоні, яке час від часу призводить до пожеж, доводиться залучати сторонні організації, щоб приборкати наслідки (найчастіше засипанням піском).</w:t>
      </w:r>
    </w:p>
    <w:p w14:paraId="348E088C" w14:textId="6DED76C6"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завезено 309,3 т піску і засипано 0,7 га території сміттєзвалища, з них 0,3 га укосів. </w:t>
      </w:r>
    </w:p>
    <w:p w14:paraId="47EAB162" w14:textId="77777777" w:rsidR="00594CC6" w:rsidRPr="00B55351" w:rsidRDefault="00594CC6" w:rsidP="00594CC6">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ФІНАНСИ</w:t>
      </w:r>
    </w:p>
    <w:p w14:paraId="11A3E43B"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Доходи:</w:t>
      </w:r>
    </w:p>
    <w:p w14:paraId="577766E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Бюджет Петрівської сільської територіальної громади за 2025 рік за доходами виконано в сумі 510 547 748,42 грн, у тому числі:</w:t>
      </w:r>
    </w:p>
    <w:p w14:paraId="1AB4747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(з урахуванням трансфертів) — 492 521 601,71 грн, на 101,9 %;</w:t>
      </w:r>
    </w:p>
    <w:p w14:paraId="17E5591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спеціальним фондом (з урахуванням трансфертів) — 18 026 146,71 грн, на 82,9 %.</w:t>
      </w:r>
    </w:p>
    <w:p w14:paraId="5498A3D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Обсяг власних та закріплених надходжень до бюджету громади за 2025 рік виконано в сумі 434 732 375,78 грн, у тому числі:</w:t>
      </w:r>
    </w:p>
    <w:p w14:paraId="7ED28E6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(без урахування трансфертів) — 417 304 129,07 грн, на 102,5 %;</w:t>
      </w:r>
    </w:p>
    <w:p w14:paraId="6EADE5B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за спеціальним фондом (без урахування трансфертів) — 17 428 246,71 грн, </w:t>
      </w:r>
      <w:proofErr w:type="spellStart"/>
      <w:r w:rsidRPr="00B55351">
        <w:rPr>
          <w:rFonts w:ascii="Times New Roman" w:hAnsi="Times New Roman" w:cs="Times New Roman"/>
          <w:sz w:val="24"/>
          <w:szCs w:val="24"/>
          <w:lang w:val="uk-UA"/>
        </w:rPr>
        <w:t>еа</w:t>
      </w:r>
      <w:proofErr w:type="spellEnd"/>
      <w:r w:rsidRPr="00B55351">
        <w:rPr>
          <w:rFonts w:ascii="Times New Roman" w:hAnsi="Times New Roman" w:cs="Times New Roman"/>
          <w:sz w:val="24"/>
          <w:szCs w:val="24"/>
          <w:lang w:val="uk-UA"/>
        </w:rPr>
        <w:t xml:space="preserve"> 82,4 %.</w:t>
      </w:r>
    </w:p>
    <w:p w14:paraId="2051ED9B" w14:textId="77777777" w:rsidR="00594CC6" w:rsidRPr="00B55351" w:rsidRDefault="00594CC6" w:rsidP="00594CC6">
      <w:pPr>
        <w:ind w:firstLine="142"/>
        <w:jc w:val="both"/>
        <w:rPr>
          <w:rFonts w:ascii="Times New Roman" w:hAnsi="Times New Roman" w:cs="Times New Roman"/>
          <w:sz w:val="24"/>
          <w:szCs w:val="24"/>
          <w:lang w:val="uk-UA"/>
        </w:rPr>
      </w:pPr>
      <w:r w:rsidRPr="00B55351">
        <w:rPr>
          <w:noProof/>
          <w:lang w:val="uk-UA" w:eastAsia="uk-UA"/>
        </w:rPr>
        <w:lastRenderedPageBreak/>
        <w:drawing>
          <wp:inline distT="0" distB="0" distL="0" distR="0" wp14:anchorId="64FABB19" wp14:editId="1A61C2A9">
            <wp:extent cx="6181725" cy="4143375"/>
            <wp:effectExtent l="0" t="0" r="0" b="0"/>
            <wp:docPr id="1" name="Діаграма 1">
              <a:extLst xmlns:a="http://schemas.openxmlformats.org/drawingml/2006/main">
                <a:ext uri="{FF2B5EF4-FFF2-40B4-BE49-F238E27FC236}">
                  <a16:creationId xmlns:a16="http://schemas.microsoft.com/office/drawing/2014/main" id="{1DF8E9E5-E525-31C8-F4D0-8B8E889F8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15043E"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Видатки:</w:t>
      </w:r>
    </w:p>
    <w:p w14:paraId="7B50631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Бюджет Петрівської сільської територіальної громади за 2025 рік за видатками виконаний  в сумі 520 036 490,56 грн, у тому числі: </w:t>
      </w:r>
    </w:p>
    <w:p w14:paraId="55F6356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бюджету у сумі 431 536 668,36 грн, на 93,4%;</w:t>
      </w:r>
    </w:p>
    <w:p w14:paraId="616BD5A2"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спеціальним фондом бюджету у сумі 88 499 822,20 грн, на 82,2%.</w:t>
      </w:r>
    </w:p>
    <w:p w14:paraId="00EF958D" w14:textId="56593265" w:rsidR="00594CC6" w:rsidRPr="00B55351" w:rsidRDefault="00031AB5" w:rsidP="00594CC6">
      <w:pPr>
        <w:jc w:val="both"/>
        <w:rPr>
          <w:rFonts w:ascii="Times New Roman" w:hAnsi="Times New Roman" w:cs="Times New Roman"/>
          <w:b/>
          <w:sz w:val="24"/>
          <w:szCs w:val="24"/>
          <w:lang w:val="uk-UA"/>
        </w:rPr>
      </w:pPr>
      <w:r w:rsidRPr="00B55351">
        <w:rPr>
          <w:noProof/>
          <w:lang w:val="uk-UA" w:eastAsia="uk-UA"/>
        </w:rPr>
        <w:lastRenderedPageBreak/>
        <w:drawing>
          <wp:inline distT="0" distB="0" distL="0" distR="0" wp14:anchorId="6C86D2BD" wp14:editId="0F4A11B0">
            <wp:extent cx="6130163" cy="4102735"/>
            <wp:effectExtent l="0" t="0" r="0" b="0"/>
            <wp:docPr id="2" name="Діаграма 2">
              <a:extLst xmlns:a="http://schemas.openxmlformats.org/drawingml/2006/main">
                <a:ext uri="{FF2B5EF4-FFF2-40B4-BE49-F238E27FC236}">
                  <a16:creationId xmlns:a16="http://schemas.microsoft.com/office/drawing/2014/main" id="{6C3A714F-37A1-4253-B5D7-E0CD5BBCC3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EF3A9D" w14:textId="77777777" w:rsidR="002D5371" w:rsidRPr="00B55351" w:rsidRDefault="002D5371" w:rsidP="00594CC6">
      <w:pPr>
        <w:jc w:val="both"/>
        <w:rPr>
          <w:rFonts w:ascii="Times New Roman" w:hAnsi="Times New Roman" w:cs="Times New Roman"/>
          <w:b/>
          <w:sz w:val="24"/>
          <w:szCs w:val="24"/>
          <w:lang w:val="uk-UA"/>
        </w:rPr>
      </w:pPr>
    </w:p>
    <w:p w14:paraId="0248F2B5" w14:textId="77777777" w:rsidR="00594CC6" w:rsidRPr="00B55351" w:rsidRDefault="00594CC6" w:rsidP="00594CC6">
      <w:pPr>
        <w:jc w:val="both"/>
        <w:rPr>
          <w:rFonts w:ascii="Times New Roman" w:hAnsi="Times New Roman" w:cs="Times New Roman"/>
          <w:b/>
          <w:sz w:val="24"/>
          <w:szCs w:val="24"/>
          <w:lang w:val="uk-UA"/>
        </w:rPr>
      </w:pPr>
      <w:r w:rsidRPr="00B55351">
        <w:rPr>
          <w:noProof/>
          <w:lang w:val="uk-UA" w:eastAsia="uk-UA"/>
        </w:rPr>
        <w:drawing>
          <wp:inline distT="0" distB="0" distL="0" distR="0" wp14:anchorId="18C7D96C" wp14:editId="359F6FD6">
            <wp:extent cx="6142383" cy="4323521"/>
            <wp:effectExtent l="0" t="0" r="0" b="0"/>
            <wp:docPr id="5" name="Діаграма 5">
              <a:extLst xmlns:a="http://schemas.openxmlformats.org/drawingml/2006/main">
                <a:ext uri="{FF2B5EF4-FFF2-40B4-BE49-F238E27FC236}">
                  <a16:creationId xmlns:a16="http://schemas.microsoft.com/office/drawing/2014/main" id="{204AAA86-3994-7679-F84B-5A2C4F3CAC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93AAE0" w14:textId="77777777" w:rsidR="00594CC6" w:rsidRPr="00B55351" w:rsidRDefault="00594CC6" w:rsidP="00594CC6">
      <w:pPr>
        <w:jc w:val="both"/>
        <w:rPr>
          <w:rFonts w:ascii="Times New Roman" w:hAnsi="Times New Roman" w:cs="Times New Roman"/>
          <w:b/>
          <w:sz w:val="24"/>
          <w:szCs w:val="24"/>
          <w:lang w:val="uk-UA"/>
        </w:rPr>
      </w:pPr>
    </w:p>
    <w:p w14:paraId="318782F2" w14:textId="458ACEA0" w:rsidR="00D03386" w:rsidRPr="00B55351" w:rsidRDefault="00D03386" w:rsidP="00594CC6">
      <w:pPr>
        <w:ind w:firstLine="567"/>
        <w:jc w:val="both"/>
        <w:rPr>
          <w:rFonts w:ascii="Times New Roman" w:hAnsi="Times New Roman" w:cs="Times New Roman"/>
          <w:b/>
          <w:bCs/>
          <w:strike/>
          <w:sz w:val="24"/>
          <w:szCs w:val="24"/>
          <w:lang w:val="uk-UA"/>
        </w:rPr>
      </w:pPr>
    </w:p>
    <w:sectPr w:rsidR="00D03386" w:rsidRPr="00B55351" w:rsidSect="008A54C5">
      <w:footerReference w:type="default" r:id="rId11"/>
      <w:pgSz w:w="11906" w:h="16838"/>
      <w:pgMar w:top="568" w:right="424"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FDB1" w14:textId="77777777" w:rsidR="008F7BAA" w:rsidRDefault="008F7BAA" w:rsidP="00945C05">
      <w:pPr>
        <w:spacing w:after="0" w:line="240" w:lineRule="auto"/>
      </w:pPr>
      <w:r>
        <w:separator/>
      </w:r>
    </w:p>
  </w:endnote>
  <w:endnote w:type="continuationSeparator" w:id="0">
    <w:p w14:paraId="45577A66" w14:textId="77777777" w:rsidR="008F7BAA" w:rsidRDefault="008F7BAA" w:rsidP="0094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6326"/>
      <w:docPartObj>
        <w:docPartGallery w:val="Page Numbers (Bottom of Page)"/>
        <w:docPartUnique/>
      </w:docPartObj>
    </w:sdtPr>
    <w:sdtContent>
      <w:p w14:paraId="09D56208" w14:textId="77777777" w:rsidR="00C03C29" w:rsidRDefault="00C03C29">
        <w:pPr>
          <w:pStyle w:val="af"/>
          <w:jc w:val="right"/>
        </w:pPr>
        <w:r>
          <w:fldChar w:fldCharType="begin"/>
        </w:r>
        <w:r>
          <w:instrText>PAGE   \* MERGEFORMAT</w:instrText>
        </w:r>
        <w:r>
          <w:fldChar w:fldCharType="separate"/>
        </w:r>
        <w:r w:rsidR="00055187">
          <w:rPr>
            <w:noProof/>
          </w:rPr>
          <w:t>19</w:t>
        </w:r>
        <w:r>
          <w:fldChar w:fldCharType="end"/>
        </w:r>
      </w:p>
    </w:sdtContent>
  </w:sdt>
  <w:p w14:paraId="5A1E8939" w14:textId="77777777" w:rsidR="00C03C29" w:rsidRDefault="00C03C2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956F" w14:textId="77777777" w:rsidR="008F7BAA" w:rsidRDefault="008F7BAA" w:rsidP="00945C05">
      <w:pPr>
        <w:spacing w:after="0" w:line="240" w:lineRule="auto"/>
      </w:pPr>
      <w:r>
        <w:separator/>
      </w:r>
    </w:p>
  </w:footnote>
  <w:footnote w:type="continuationSeparator" w:id="0">
    <w:p w14:paraId="4459AEE9" w14:textId="77777777" w:rsidR="008F7BAA" w:rsidRDefault="008F7BAA" w:rsidP="00945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51D6"/>
    <w:multiLevelType w:val="hybridMultilevel"/>
    <w:tmpl w:val="F0A479D0"/>
    <w:lvl w:ilvl="0" w:tplc="0CBAB18C">
      <w:numFmt w:val="bullet"/>
      <w:lvlText w:val="-"/>
      <w:lvlJc w:val="left"/>
      <w:pPr>
        <w:ind w:left="502"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FE38F9"/>
    <w:multiLevelType w:val="hybridMultilevel"/>
    <w:tmpl w:val="B86EEA38"/>
    <w:lvl w:ilvl="0" w:tplc="8C7880C2">
      <w:start w:val="1"/>
      <w:numFmt w:val="bullet"/>
      <w:lvlText w:val=""/>
      <w:lvlJc w:val="left"/>
      <w:pPr>
        <w:ind w:left="1287"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C040801"/>
    <w:multiLevelType w:val="hybridMultilevel"/>
    <w:tmpl w:val="8E164934"/>
    <w:lvl w:ilvl="0" w:tplc="3696923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037F97"/>
    <w:multiLevelType w:val="hybridMultilevel"/>
    <w:tmpl w:val="14E277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AC03CBC"/>
    <w:multiLevelType w:val="hybridMultilevel"/>
    <w:tmpl w:val="EBB4D6BC"/>
    <w:lvl w:ilvl="0" w:tplc="0DB42522">
      <w:numFmt w:val="bullet"/>
      <w:lvlText w:val="-"/>
      <w:lvlJc w:val="left"/>
      <w:pPr>
        <w:ind w:left="1069" w:hanging="360"/>
      </w:pPr>
      <w:rPr>
        <w:rFonts w:ascii="Times New Roman" w:eastAsia="Calibri" w:hAnsi="Times New Roman" w:cs="Times New Roman" w:hint="default"/>
        <w:b/>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30B6314"/>
    <w:multiLevelType w:val="hybridMultilevel"/>
    <w:tmpl w:val="4C9A2322"/>
    <w:lvl w:ilvl="0" w:tplc="21CC02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75279D1"/>
    <w:multiLevelType w:val="hybridMultilevel"/>
    <w:tmpl w:val="C056394E"/>
    <w:lvl w:ilvl="0" w:tplc="B79EBC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458F1"/>
    <w:multiLevelType w:val="hybridMultilevel"/>
    <w:tmpl w:val="D220B022"/>
    <w:lvl w:ilvl="0" w:tplc="F5880DA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2F5118"/>
    <w:multiLevelType w:val="hybridMultilevel"/>
    <w:tmpl w:val="96A84A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FB5607"/>
    <w:multiLevelType w:val="hybridMultilevel"/>
    <w:tmpl w:val="8D0EDFB4"/>
    <w:lvl w:ilvl="0" w:tplc="921E1DE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641C51C4"/>
    <w:multiLevelType w:val="hybridMultilevel"/>
    <w:tmpl w:val="D95A12E4"/>
    <w:lvl w:ilvl="0" w:tplc="8DC651F2">
      <w:start w:val="202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33018C"/>
    <w:multiLevelType w:val="hybridMultilevel"/>
    <w:tmpl w:val="66B474E0"/>
    <w:lvl w:ilvl="0" w:tplc="3B569E32">
      <w:start w:val="2024"/>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4280311"/>
    <w:multiLevelType w:val="hybridMultilevel"/>
    <w:tmpl w:val="8A50849E"/>
    <w:lvl w:ilvl="0" w:tplc="5888E6D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78825FCC"/>
    <w:multiLevelType w:val="hybridMultilevel"/>
    <w:tmpl w:val="51C2E002"/>
    <w:lvl w:ilvl="0" w:tplc="C5B2C5D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BEF59F5"/>
    <w:multiLevelType w:val="hybridMultilevel"/>
    <w:tmpl w:val="A4C472F0"/>
    <w:lvl w:ilvl="0" w:tplc="BA82827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CB02A5"/>
    <w:multiLevelType w:val="multilevel"/>
    <w:tmpl w:val="5000A124"/>
    <w:lvl w:ilvl="0">
      <w:start w:val="1"/>
      <w:numFmt w:val="decimal"/>
      <w:pStyle w:val="a"/>
      <w:lvlText w:val="%1."/>
      <w:lvlJc w:val="left"/>
      <w:pPr>
        <w:ind w:left="360" w:hanging="360"/>
      </w:pPr>
    </w:lvl>
    <w:lvl w:ilvl="1">
      <w:start w:val="1"/>
      <w:numFmt w:val="bullet"/>
      <w:pStyle w:val="1"/>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4326008">
    <w:abstractNumId w:val="4"/>
  </w:num>
  <w:num w:numId="2" w16cid:durableId="1881432784">
    <w:abstractNumId w:val="8"/>
  </w:num>
  <w:num w:numId="3" w16cid:durableId="1375888181">
    <w:abstractNumId w:val="2"/>
  </w:num>
  <w:num w:numId="4" w16cid:durableId="1824200684">
    <w:abstractNumId w:val="13"/>
  </w:num>
  <w:num w:numId="5" w16cid:durableId="2027897793">
    <w:abstractNumId w:val="15"/>
  </w:num>
  <w:num w:numId="6" w16cid:durableId="1321038985">
    <w:abstractNumId w:val="6"/>
  </w:num>
  <w:num w:numId="7" w16cid:durableId="842282065">
    <w:abstractNumId w:val="16"/>
  </w:num>
  <w:num w:numId="8" w16cid:durableId="1907914763">
    <w:abstractNumId w:val="7"/>
  </w:num>
  <w:num w:numId="9" w16cid:durableId="1426271507">
    <w:abstractNumId w:val="17"/>
  </w:num>
  <w:num w:numId="10" w16cid:durableId="1453598317">
    <w:abstractNumId w:val="10"/>
  </w:num>
  <w:num w:numId="11" w16cid:durableId="522592917">
    <w:abstractNumId w:val="0"/>
  </w:num>
  <w:num w:numId="12" w16cid:durableId="1318264842">
    <w:abstractNumId w:val="5"/>
  </w:num>
  <w:num w:numId="13" w16cid:durableId="853960869">
    <w:abstractNumId w:val="12"/>
  </w:num>
  <w:num w:numId="14" w16cid:durableId="1356348292">
    <w:abstractNumId w:val="11"/>
  </w:num>
  <w:num w:numId="15" w16cid:durableId="40833743">
    <w:abstractNumId w:val="3"/>
  </w:num>
  <w:num w:numId="16" w16cid:durableId="1419474995">
    <w:abstractNumId w:val="9"/>
  </w:num>
  <w:num w:numId="17" w16cid:durableId="404034003">
    <w:abstractNumId w:val="1"/>
  </w:num>
  <w:num w:numId="18" w16cid:durableId="1928735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9FB"/>
    <w:rsid w:val="00014266"/>
    <w:rsid w:val="00017F4A"/>
    <w:rsid w:val="00031AB5"/>
    <w:rsid w:val="00036177"/>
    <w:rsid w:val="00041DB2"/>
    <w:rsid w:val="0004611C"/>
    <w:rsid w:val="00046E9C"/>
    <w:rsid w:val="00051F9D"/>
    <w:rsid w:val="0005370F"/>
    <w:rsid w:val="000549B1"/>
    <w:rsid w:val="00055187"/>
    <w:rsid w:val="00056486"/>
    <w:rsid w:val="00057AC4"/>
    <w:rsid w:val="00057DD6"/>
    <w:rsid w:val="00060847"/>
    <w:rsid w:val="00060C3C"/>
    <w:rsid w:val="000656DD"/>
    <w:rsid w:val="00077003"/>
    <w:rsid w:val="000804E8"/>
    <w:rsid w:val="00083AE9"/>
    <w:rsid w:val="00084041"/>
    <w:rsid w:val="00086E71"/>
    <w:rsid w:val="000903EE"/>
    <w:rsid w:val="000917FE"/>
    <w:rsid w:val="000A3BC7"/>
    <w:rsid w:val="000A571A"/>
    <w:rsid w:val="000B00E7"/>
    <w:rsid w:val="000B2570"/>
    <w:rsid w:val="000B5077"/>
    <w:rsid w:val="000B6CF0"/>
    <w:rsid w:val="000B7025"/>
    <w:rsid w:val="000C1B09"/>
    <w:rsid w:val="000C2392"/>
    <w:rsid w:val="000C634A"/>
    <w:rsid w:val="000C6871"/>
    <w:rsid w:val="000D0789"/>
    <w:rsid w:val="000D100E"/>
    <w:rsid w:val="000D38A7"/>
    <w:rsid w:val="000D4A13"/>
    <w:rsid w:val="000E5A7A"/>
    <w:rsid w:val="000F0406"/>
    <w:rsid w:val="000F5886"/>
    <w:rsid w:val="000F5F5F"/>
    <w:rsid w:val="000F7D86"/>
    <w:rsid w:val="00100CCC"/>
    <w:rsid w:val="001030E0"/>
    <w:rsid w:val="00104F31"/>
    <w:rsid w:val="0012314F"/>
    <w:rsid w:val="00123902"/>
    <w:rsid w:val="00125A4A"/>
    <w:rsid w:val="00125D27"/>
    <w:rsid w:val="001263C9"/>
    <w:rsid w:val="00140A99"/>
    <w:rsid w:val="0014220B"/>
    <w:rsid w:val="00153105"/>
    <w:rsid w:val="0015315E"/>
    <w:rsid w:val="001559F1"/>
    <w:rsid w:val="00164EC0"/>
    <w:rsid w:val="001679F0"/>
    <w:rsid w:val="001757C0"/>
    <w:rsid w:val="001763E7"/>
    <w:rsid w:val="00176866"/>
    <w:rsid w:val="0018173F"/>
    <w:rsid w:val="00181E00"/>
    <w:rsid w:val="001839BB"/>
    <w:rsid w:val="00185295"/>
    <w:rsid w:val="00186B66"/>
    <w:rsid w:val="00191124"/>
    <w:rsid w:val="0019429A"/>
    <w:rsid w:val="001A03DC"/>
    <w:rsid w:val="001A2AA1"/>
    <w:rsid w:val="001B0D82"/>
    <w:rsid w:val="001B1933"/>
    <w:rsid w:val="001B2279"/>
    <w:rsid w:val="001B7837"/>
    <w:rsid w:val="001C1488"/>
    <w:rsid w:val="001C2837"/>
    <w:rsid w:val="001C2C1E"/>
    <w:rsid w:val="001C4F2B"/>
    <w:rsid w:val="001C53A1"/>
    <w:rsid w:val="001C6097"/>
    <w:rsid w:val="001D0E14"/>
    <w:rsid w:val="001D0F4A"/>
    <w:rsid w:val="001D281F"/>
    <w:rsid w:val="001D5555"/>
    <w:rsid w:val="001E6F2D"/>
    <w:rsid w:val="001F3663"/>
    <w:rsid w:val="0020215E"/>
    <w:rsid w:val="002026CE"/>
    <w:rsid w:val="00205AF7"/>
    <w:rsid w:val="00207A86"/>
    <w:rsid w:val="00212F30"/>
    <w:rsid w:val="0021506D"/>
    <w:rsid w:val="0022160E"/>
    <w:rsid w:val="0022262E"/>
    <w:rsid w:val="00223EF5"/>
    <w:rsid w:val="00231DCA"/>
    <w:rsid w:val="00231DD7"/>
    <w:rsid w:val="00232F6A"/>
    <w:rsid w:val="00236D65"/>
    <w:rsid w:val="00240391"/>
    <w:rsid w:val="00241008"/>
    <w:rsid w:val="0024262B"/>
    <w:rsid w:val="0024290D"/>
    <w:rsid w:val="00250ADF"/>
    <w:rsid w:val="002650A3"/>
    <w:rsid w:val="00271696"/>
    <w:rsid w:val="00273290"/>
    <w:rsid w:val="00280757"/>
    <w:rsid w:val="00280830"/>
    <w:rsid w:val="0028245F"/>
    <w:rsid w:val="00282B6F"/>
    <w:rsid w:val="002830AF"/>
    <w:rsid w:val="00284215"/>
    <w:rsid w:val="00293A12"/>
    <w:rsid w:val="002A3DB2"/>
    <w:rsid w:val="002A555C"/>
    <w:rsid w:val="002A7D94"/>
    <w:rsid w:val="002B549D"/>
    <w:rsid w:val="002B6C46"/>
    <w:rsid w:val="002B6DE0"/>
    <w:rsid w:val="002C0382"/>
    <w:rsid w:val="002D5371"/>
    <w:rsid w:val="002D5DBF"/>
    <w:rsid w:val="002D739D"/>
    <w:rsid w:val="002E2B94"/>
    <w:rsid w:val="002E4EF8"/>
    <w:rsid w:val="002E7914"/>
    <w:rsid w:val="003028A2"/>
    <w:rsid w:val="00303A65"/>
    <w:rsid w:val="00310724"/>
    <w:rsid w:val="00314103"/>
    <w:rsid w:val="0031520F"/>
    <w:rsid w:val="003222D2"/>
    <w:rsid w:val="003224AF"/>
    <w:rsid w:val="0032574F"/>
    <w:rsid w:val="00325994"/>
    <w:rsid w:val="003318AA"/>
    <w:rsid w:val="00333DA9"/>
    <w:rsid w:val="00334930"/>
    <w:rsid w:val="0034698A"/>
    <w:rsid w:val="0035011A"/>
    <w:rsid w:val="00350C00"/>
    <w:rsid w:val="00352126"/>
    <w:rsid w:val="00353E76"/>
    <w:rsid w:val="00357107"/>
    <w:rsid w:val="0036204A"/>
    <w:rsid w:val="0037232F"/>
    <w:rsid w:val="00372EB2"/>
    <w:rsid w:val="00377BB9"/>
    <w:rsid w:val="003869FB"/>
    <w:rsid w:val="00393FD6"/>
    <w:rsid w:val="003959BE"/>
    <w:rsid w:val="003972C1"/>
    <w:rsid w:val="003974EE"/>
    <w:rsid w:val="003A1A43"/>
    <w:rsid w:val="003A49B7"/>
    <w:rsid w:val="003A6452"/>
    <w:rsid w:val="003B19BC"/>
    <w:rsid w:val="003B4F77"/>
    <w:rsid w:val="003C0585"/>
    <w:rsid w:val="003C36E0"/>
    <w:rsid w:val="003C3EEE"/>
    <w:rsid w:val="003C4D81"/>
    <w:rsid w:val="003C7671"/>
    <w:rsid w:val="003D142A"/>
    <w:rsid w:val="003D18E6"/>
    <w:rsid w:val="003E2CBF"/>
    <w:rsid w:val="003E2DED"/>
    <w:rsid w:val="003E47A7"/>
    <w:rsid w:val="003E537F"/>
    <w:rsid w:val="003E6545"/>
    <w:rsid w:val="003F50A0"/>
    <w:rsid w:val="003F5AAE"/>
    <w:rsid w:val="004002AD"/>
    <w:rsid w:val="004020C0"/>
    <w:rsid w:val="00403EE0"/>
    <w:rsid w:val="004040B0"/>
    <w:rsid w:val="0040594F"/>
    <w:rsid w:val="00413015"/>
    <w:rsid w:val="00413555"/>
    <w:rsid w:val="00413E89"/>
    <w:rsid w:val="004216C4"/>
    <w:rsid w:val="004222EB"/>
    <w:rsid w:val="004234A6"/>
    <w:rsid w:val="0042397B"/>
    <w:rsid w:val="00426A85"/>
    <w:rsid w:val="004346BB"/>
    <w:rsid w:val="00436DBD"/>
    <w:rsid w:val="0043749A"/>
    <w:rsid w:val="004413E6"/>
    <w:rsid w:val="00447BE6"/>
    <w:rsid w:val="00450B4A"/>
    <w:rsid w:val="00451486"/>
    <w:rsid w:val="00451A8B"/>
    <w:rsid w:val="00452CD4"/>
    <w:rsid w:val="0045673F"/>
    <w:rsid w:val="0045741B"/>
    <w:rsid w:val="00461F7E"/>
    <w:rsid w:val="004642D2"/>
    <w:rsid w:val="00470D75"/>
    <w:rsid w:val="00473B40"/>
    <w:rsid w:val="0047505A"/>
    <w:rsid w:val="0048082F"/>
    <w:rsid w:val="00481309"/>
    <w:rsid w:val="00491C7D"/>
    <w:rsid w:val="00493FD6"/>
    <w:rsid w:val="00494F3A"/>
    <w:rsid w:val="00496F73"/>
    <w:rsid w:val="004A14B9"/>
    <w:rsid w:val="004A6A36"/>
    <w:rsid w:val="004B0C91"/>
    <w:rsid w:val="004C0E4D"/>
    <w:rsid w:val="004C1799"/>
    <w:rsid w:val="004C29FD"/>
    <w:rsid w:val="004D0941"/>
    <w:rsid w:val="004D1FFE"/>
    <w:rsid w:val="004E0A5A"/>
    <w:rsid w:val="004E30B8"/>
    <w:rsid w:val="004E31E1"/>
    <w:rsid w:val="004E3A53"/>
    <w:rsid w:val="004E6E8B"/>
    <w:rsid w:val="004E7447"/>
    <w:rsid w:val="004F239D"/>
    <w:rsid w:val="0050101C"/>
    <w:rsid w:val="00515099"/>
    <w:rsid w:val="0051741C"/>
    <w:rsid w:val="00520FBA"/>
    <w:rsid w:val="00522FC8"/>
    <w:rsid w:val="00524501"/>
    <w:rsid w:val="005267B1"/>
    <w:rsid w:val="00526A4A"/>
    <w:rsid w:val="00535296"/>
    <w:rsid w:val="00543300"/>
    <w:rsid w:val="00550790"/>
    <w:rsid w:val="00550CA0"/>
    <w:rsid w:val="005565A0"/>
    <w:rsid w:val="00556697"/>
    <w:rsid w:val="00556869"/>
    <w:rsid w:val="0056188F"/>
    <w:rsid w:val="00571BA9"/>
    <w:rsid w:val="00577E45"/>
    <w:rsid w:val="005819EE"/>
    <w:rsid w:val="00581A52"/>
    <w:rsid w:val="0058588B"/>
    <w:rsid w:val="00586274"/>
    <w:rsid w:val="00592FEF"/>
    <w:rsid w:val="00594CC6"/>
    <w:rsid w:val="005956F9"/>
    <w:rsid w:val="00597474"/>
    <w:rsid w:val="005A6C65"/>
    <w:rsid w:val="005B023F"/>
    <w:rsid w:val="005B1269"/>
    <w:rsid w:val="005B1386"/>
    <w:rsid w:val="005B732C"/>
    <w:rsid w:val="005B7ABD"/>
    <w:rsid w:val="005C3FDB"/>
    <w:rsid w:val="005C797E"/>
    <w:rsid w:val="005D4C15"/>
    <w:rsid w:val="005D6DC0"/>
    <w:rsid w:val="005E2FB5"/>
    <w:rsid w:val="005F0A57"/>
    <w:rsid w:val="005F0D95"/>
    <w:rsid w:val="005F3BC1"/>
    <w:rsid w:val="005F3E96"/>
    <w:rsid w:val="00601E8D"/>
    <w:rsid w:val="006233CE"/>
    <w:rsid w:val="006236B1"/>
    <w:rsid w:val="0062750C"/>
    <w:rsid w:val="0063186A"/>
    <w:rsid w:val="00634038"/>
    <w:rsid w:val="006441A8"/>
    <w:rsid w:val="0064451A"/>
    <w:rsid w:val="006479C3"/>
    <w:rsid w:val="006506F9"/>
    <w:rsid w:val="006520E3"/>
    <w:rsid w:val="0065448F"/>
    <w:rsid w:val="00655499"/>
    <w:rsid w:val="00655A77"/>
    <w:rsid w:val="006622A1"/>
    <w:rsid w:val="00675862"/>
    <w:rsid w:val="00677E07"/>
    <w:rsid w:val="0068345E"/>
    <w:rsid w:val="006859C2"/>
    <w:rsid w:val="006A1B1F"/>
    <w:rsid w:val="006A43FD"/>
    <w:rsid w:val="006A485C"/>
    <w:rsid w:val="006A6AED"/>
    <w:rsid w:val="006B02A3"/>
    <w:rsid w:val="006C0E94"/>
    <w:rsid w:val="006C6B6D"/>
    <w:rsid w:val="006D299F"/>
    <w:rsid w:val="006D7254"/>
    <w:rsid w:val="006E0C51"/>
    <w:rsid w:val="006E272B"/>
    <w:rsid w:val="006E5B2B"/>
    <w:rsid w:val="007055DB"/>
    <w:rsid w:val="007061EC"/>
    <w:rsid w:val="007062D0"/>
    <w:rsid w:val="007163AD"/>
    <w:rsid w:val="007169DC"/>
    <w:rsid w:val="00716BA1"/>
    <w:rsid w:val="00726FFD"/>
    <w:rsid w:val="00727A11"/>
    <w:rsid w:val="0073375D"/>
    <w:rsid w:val="00736E64"/>
    <w:rsid w:val="00737A76"/>
    <w:rsid w:val="0074538D"/>
    <w:rsid w:val="007466DF"/>
    <w:rsid w:val="007566D3"/>
    <w:rsid w:val="007622B1"/>
    <w:rsid w:val="00764A4E"/>
    <w:rsid w:val="00780D50"/>
    <w:rsid w:val="007813A3"/>
    <w:rsid w:val="00783B33"/>
    <w:rsid w:val="007924FB"/>
    <w:rsid w:val="00794AF9"/>
    <w:rsid w:val="007A772D"/>
    <w:rsid w:val="007B5B7B"/>
    <w:rsid w:val="007C1DEA"/>
    <w:rsid w:val="007C44AC"/>
    <w:rsid w:val="007C4FCB"/>
    <w:rsid w:val="007C6CBB"/>
    <w:rsid w:val="007D1A49"/>
    <w:rsid w:val="007D1EB4"/>
    <w:rsid w:val="007D652B"/>
    <w:rsid w:val="007D749B"/>
    <w:rsid w:val="007D7D2F"/>
    <w:rsid w:val="007E07C9"/>
    <w:rsid w:val="007E37EE"/>
    <w:rsid w:val="007E3C2D"/>
    <w:rsid w:val="007E7966"/>
    <w:rsid w:val="007F0D6C"/>
    <w:rsid w:val="007F17A2"/>
    <w:rsid w:val="007F2FE3"/>
    <w:rsid w:val="007F64E3"/>
    <w:rsid w:val="008007E2"/>
    <w:rsid w:val="00811715"/>
    <w:rsid w:val="0081197B"/>
    <w:rsid w:val="00815ACD"/>
    <w:rsid w:val="008163DE"/>
    <w:rsid w:val="008258B2"/>
    <w:rsid w:val="0083122D"/>
    <w:rsid w:val="00834BC6"/>
    <w:rsid w:val="00835026"/>
    <w:rsid w:val="00840093"/>
    <w:rsid w:val="0084145B"/>
    <w:rsid w:val="0084311E"/>
    <w:rsid w:val="008441B0"/>
    <w:rsid w:val="008565DC"/>
    <w:rsid w:val="0086009F"/>
    <w:rsid w:val="008611BC"/>
    <w:rsid w:val="008719EC"/>
    <w:rsid w:val="00876F57"/>
    <w:rsid w:val="008850F5"/>
    <w:rsid w:val="00885D39"/>
    <w:rsid w:val="008A17D4"/>
    <w:rsid w:val="008A54C5"/>
    <w:rsid w:val="008B424E"/>
    <w:rsid w:val="008B6429"/>
    <w:rsid w:val="008B7156"/>
    <w:rsid w:val="008B7BD6"/>
    <w:rsid w:val="008C4D05"/>
    <w:rsid w:val="008D1268"/>
    <w:rsid w:val="008E3F5A"/>
    <w:rsid w:val="008F2769"/>
    <w:rsid w:val="008F7BAA"/>
    <w:rsid w:val="00903C31"/>
    <w:rsid w:val="00907438"/>
    <w:rsid w:val="0091157B"/>
    <w:rsid w:val="00923B21"/>
    <w:rsid w:val="00930E30"/>
    <w:rsid w:val="00933D9F"/>
    <w:rsid w:val="009376DC"/>
    <w:rsid w:val="009442BD"/>
    <w:rsid w:val="0094481D"/>
    <w:rsid w:val="009451A3"/>
    <w:rsid w:val="00945C05"/>
    <w:rsid w:val="009470D5"/>
    <w:rsid w:val="0095242D"/>
    <w:rsid w:val="00956ADE"/>
    <w:rsid w:val="00957D28"/>
    <w:rsid w:val="00960476"/>
    <w:rsid w:val="00970373"/>
    <w:rsid w:val="00974DE6"/>
    <w:rsid w:val="009767CB"/>
    <w:rsid w:val="00976E6A"/>
    <w:rsid w:val="009774C1"/>
    <w:rsid w:val="00983262"/>
    <w:rsid w:val="0098448A"/>
    <w:rsid w:val="00984AB9"/>
    <w:rsid w:val="00986924"/>
    <w:rsid w:val="00986ABB"/>
    <w:rsid w:val="00987156"/>
    <w:rsid w:val="00990D50"/>
    <w:rsid w:val="00992B31"/>
    <w:rsid w:val="009A3E26"/>
    <w:rsid w:val="009A4378"/>
    <w:rsid w:val="009A5406"/>
    <w:rsid w:val="009A5826"/>
    <w:rsid w:val="009A5D3B"/>
    <w:rsid w:val="009B0522"/>
    <w:rsid w:val="009B69A2"/>
    <w:rsid w:val="009C24DC"/>
    <w:rsid w:val="009C3C31"/>
    <w:rsid w:val="009C492B"/>
    <w:rsid w:val="009C59F3"/>
    <w:rsid w:val="009C60D5"/>
    <w:rsid w:val="009C7A7D"/>
    <w:rsid w:val="009D299E"/>
    <w:rsid w:val="009D7A6A"/>
    <w:rsid w:val="009E2117"/>
    <w:rsid w:val="009E2133"/>
    <w:rsid w:val="009E61F7"/>
    <w:rsid w:val="009E78C6"/>
    <w:rsid w:val="009F35E9"/>
    <w:rsid w:val="009F635D"/>
    <w:rsid w:val="00A01CF0"/>
    <w:rsid w:val="00A02416"/>
    <w:rsid w:val="00A0282F"/>
    <w:rsid w:val="00A109AD"/>
    <w:rsid w:val="00A10A3D"/>
    <w:rsid w:val="00A1136D"/>
    <w:rsid w:val="00A17397"/>
    <w:rsid w:val="00A250C2"/>
    <w:rsid w:val="00A36839"/>
    <w:rsid w:val="00A3775C"/>
    <w:rsid w:val="00A4645C"/>
    <w:rsid w:val="00A525A7"/>
    <w:rsid w:val="00A52627"/>
    <w:rsid w:val="00A54376"/>
    <w:rsid w:val="00A54EEB"/>
    <w:rsid w:val="00A82EE4"/>
    <w:rsid w:val="00A84B6D"/>
    <w:rsid w:val="00A969C7"/>
    <w:rsid w:val="00A97C1B"/>
    <w:rsid w:val="00AA1891"/>
    <w:rsid w:val="00AA5EC4"/>
    <w:rsid w:val="00AB2CD6"/>
    <w:rsid w:val="00AB7DB0"/>
    <w:rsid w:val="00AC038B"/>
    <w:rsid w:val="00AC03EB"/>
    <w:rsid w:val="00AC3B97"/>
    <w:rsid w:val="00AC66E8"/>
    <w:rsid w:val="00AC70CB"/>
    <w:rsid w:val="00AE2B69"/>
    <w:rsid w:val="00AE2E1F"/>
    <w:rsid w:val="00AE5C4C"/>
    <w:rsid w:val="00AF29A8"/>
    <w:rsid w:val="00AF4B78"/>
    <w:rsid w:val="00AF76A5"/>
    <w:rsid w:val="00B014D5"/>
    <w:rsid w:val="00B02FFF"/>
    <w:rsid w:val="00B04BB1"/>
    <w:rsid w:val="00B04D68"/>
    <w:rsid w:val="00B04E29"/>
    <w:rsid w:val="00B06DC1"/>
    <w:rsid w:val="00B10365"/>
    <w:rsid w:val="00B16612"/>
    <w:rsid w:val="00B27A08"/>
    <w:rsid w:val="00B4078E"/>
    <w:rsid w:val="00B40E8A"/>
    <w:rsid w:val="00B41220"/>
    <w:rsid w:val="00B41E0C"/>
    <w:rsid w:val="00B42CF7"/>
    <w:rsid w:val="00B44704"/>
    <w:rsid w:val="00B44A07"/>
    <w:rsid w:val="00B47546"/>
    <w:rsid w:val="00B4788B"/>
    <w:rsid w:val="00B53508"/>
    <w:rsid w:val="00B53569"/>
    <w:rsid w:val="00B54460"/>
    <w:rsid w:val="00B55351"/>
    <w:rsid w:val="00B55CCB"/>
    <w:rsid w:val="00B631F7"/>
    <w:rsid w:val="00B63A85"/>
    <w:rsid w:val="00B65413"/>
    <w:rsid w:val="00B67887"/>
    <w:rsid w:val="00B71F17"/>
    <w:rsid w:val="00B75023"/>
    <w:rsid w:val="00B813B8"/>
    <w:rsid w:val="00B81A56"/>
    <w:rsid w:val="00B879E5"/>
    <w:rsid w:val="00B92555"/>
    <w:rsid w:val="00B972E8"/>
    <w:rsid w:val="00B974C8"/>
    <w:rsid w:val="00BA5782"/>
    <w:rsid w:val="00BA6645"/>
    <w:rsid w:val="00BA7BA1"/>
    <w:rsid w:val="00BA7BE0"/>
    <w:rsid w:val="00BB4F23"/>
    <w:rsid w:val="00BD2C9F"/>
    <w:rsid w:val="00BD613F"/>
    <w:rsid w:val="00BD68B2"/>
    <w:rsid w:val="00BE0756"/>
    <w:rsid w:val="00BE2741"/>
    <w:rsid w:val="00BE302C"/>
    <w:rsid w:val="00BE37F5"/>
    <w:rsid w:val="00BF18C0"/>
    <w:rsid w:val="00BF2A88"/>
    <w:rsid w:val="00BF5FEE"/>
    <w:rsid w:val="00BF72BA"/>
    <w:rsid w:val="00C02696"/>
    <w:rsid w:val="00C03C29"/>
    <w:rsid w:val="00C139C2"/>
    <w:rsid w:val="00C13BDF"/>
    <w:rsid w:val="00C204C3"/>
    <w:rsid w:val="00C20B75"/>
    <w:rsid w:val="00C21725"/>
    <w:rsid w:val="00C224B2"/>
    <w:rsid w:val="00C27D15"/>
    <w:rsid w:val="00C310D9"/>
    <w:rsid w:val="00C312CE"/>
    <w:rsid w:val="00C3613C"/>
    <w:rsid w:val="00C3778D"/>
    <w:rsid w:val="00C4228B"/>
    <w:rsid w:val="00C452E3"/>
    <w:rsid w:val="00C45EC3"/>
    <w:rsid w:val="00C46551"/>
    <w:rsid w:val="00C47B31"/>
    <w:rsid w:val="00C530CB"/>
    <w:rsid w:val="00C53895"/>
    <w:rsid w:val="00C56367"/>
    <w:rsid w:val="00C5656E"/>
    <w:rsid w:val="00C63CE2"/>
    <w:rsid w:val="00C67805"/>
    <w:rsid w:val="00C71260"/>
    <w:rsid w:val="00C72A81"/>
    <w:rsid w:val="00C74E47"/>
    <w:rsid w:val="00C75F91"/>
    <w:rsid w:val="00C805C3"/>
    <w:rsid w:val="00C823C7"/>
    <w:rsid w:val="00C8504D"/>
    <w:rsid w:val="00C85C07"/>
    <w:rsid w:val="00C8745A"/>
    <w:rsid w:val="00C87AB9"/>
    <w:rsid w:val="00C917FF"/>
    <w:rsid w:val="00C9272F"/>
    <w:rsid w:val="00C9340D"/>
    <w:rsid w:val="00CA5666"/>
    <w:rsid w:val="00CA6760"/>
    <w:rsid w:val="00CB0AB4"/>
    <w:rsid w:val="00CB410E"/>
    <w:rsid w:val="00CD091F"/>
    <w:rsid w:val="00CD38D3"/>
    <w:rsid w:val="00CE1231"/>
    <w:rsid w:val="00CE1D5F"/>
    <w:rsid w:val="00CE4A87"/>
    <w:rsid w:val="00CF1946"/>
    <w:rsid w:val="00CF2612"/>
    <w:rsid w:val="00CF5F15"/>
    <w:rsid w:val="00D03386"/>
    <w:rsid w:val="00D10068"/>
    <w:rsid w:val="00D12EC6"/>
    <w:rsid w:val="00D13ECF"/>
    <w:rsid w:val="00D17C2C"/>
    <w:rsid w:val="00D257C9"/>
    <w:rsid w:val="00D31200"/>
    <w:rsid w:val="00D31E96"/>
    <w:rsid w:val="00D32755"/>
    <w:rsid w:val="00D34CBD"/>
    <w:rsid w:val="00D36038"/>
    <w:rsid w:val="00D36D92"/>
    <w:rsid w:val="00D47BBF"/>
    <w:rsid w:val="00D51A8B"/>
    <w:rsid w:val="00D52348"/>
    <w:rsid w:val="00D529FD"/>
    <w:rsid w:val="00D53A07"/>
    <w:rsid w:val="00D726C7"/>
    <w:rsid w:val="00D74CF0"/>
    <w:rsid w:val="00D90310"/>
    <w:rsid w:val="00D90B36"/>
    <w:rsid w:val="00D938AD"/>
    <w:rsid w:val="00DA3A5C"/>
    <w:rsid w:val="00DA4467"/>
    <w:rsid w:val="00DA7E2A"/>
    <w:rsid w:val="00DB371F"/>
    <w:rsid w:val="00DB3D12"/>
    <w:rsid w:val="00DB590C"/>
    <w:rsid w:val="00DB5C23"/>
    <w:rsid w:val="00DC5256"/>
    <w:rsid w:val="00DC5C82"/>
    <w:rsid w:val="00DD0529"/>
    <w:rsid w:val="00DD60D9"/>
    <w:rsid w:val="00DD6515"/>
    <w:rsid w:val="00DE3EA0"/>
    <w:rsid w:val="00DF4047"/>
    <w:rsid w:val="00E0315B"/>
    <w:rsid w:val="00E05505"/>
    <w:rsid w:val="00E056F7"/>
    <w:rsid w:val="00E061C4"/>
    <w:rsid w:val="00E07615"/>
    <w:rsid w:val="00E20A82"/>
    <w:rsid w:val="00E24E2F"/>
    <w:rsid w:val="00E258B2"/>
    <w:rsid w:val="00E26063"/>
    <w:rsid w:val="00E27642"/>
    <w:rsid w:val="00E32B22"/>
    <w:rsid w:val="00E32DD0"/>
    <w:rsid w:val="00E35073"/>
    <w:rsid w:val="00E356BD"/>
    <w:rsid w:val="00E36B8A"/>
    <w:rsid w:val="00E435D4"/>
    <w:rsid w:val="00E44BE9"/>
    <w:rsid w:val="00E45C46"/>
    <w:rsid w:val="00E46DB8"/>
    <w:rsid w:val="00E52DF6"/>
    <w:rsid w:val="00E5639E"/>
    <w:rsid w:val="00E7013B"/>
    <w:rsid w:val="00E76C1B"/>
    <w:rsid w:val="00E815A6"/>
    <w:rsid w:val="00E83737"/>
    <w:rsid w:val="00E860F8"/>
    <w:rsid w:val="00E86887"/>
    <w:rsid w:val="00E872AC"/>
    <w:rsid w:val="00E91DAC"/>
    <w:rsid w:val="00EA2077"/>
    <w:rsid w:val="00EA3565"/>
    <w:rsid w:val="00EB09FB"/>
    <w:rsid w:val="00EB3946"/>
    <w:rsid w:val="00EB3CF4"/>
    <w:rsid w:val="00EC36AF"/>
    <w:rsid w:val="00EC3777"/>
    <w:rsid w:val="00EC52E5"/>
    <w:rsid w:val="00ED212F"/>
    <w:rsid w:val="00EE5CA6"/>
    <w:rsid w:val="00EE72BA"/>
    <w:rsid w:val="00EF06F4"/>
    <w:rsid w:val="00EF0AAC"/>
    <w:rsid w:val="00F05E24"/>
    <w:rsid w:val="00F06687"/>
    <w:rsid w:val="00F067F9"/>
    <w:rsid w:val="00F14C18"/>
    <w:rsid w:val="00F16ACB"/>
    <w:rsid w:val="00F217C0"/>
    <w:rsid w:val="00F26098"/>
    <w:rsid w:val="00F266A5"/>
    <w:rsid w:val="00F47AA2"/>
    <w:rsid w:val="00F51070"/>
    <w:rsid w:val="00F54BF6"/>
    <w:rsid w:val="00F60908"/>
    <w:rsid w:val="00F60EB4"/>
    <w:rsid w:val="00F66F9F"/>
    <w:rsid w:val="00F77684"/>
    <w:rsid w:val="00F873C6"/>
    <w:rsid w:val="00F92528"/>
    <w:rsid w:val="00F9339F"/>
    <w:rsid w:val="00F94EF5"/>
    <w:rsid w:val="00F94F39"/>
    <w:rsid w:val="00F96DE8"/>
    <w:rsid w:val="00F96E52"/>
    <w:rsid w:val="00FA259D"/>
    <w:rsid w:val="00FA34DB"/>
    <w:rsid w:val="00FA73E3"/>
    <w:rsid w:val="00FB1984"/>
    <w:rsid w:val="00FB1AC6"/>
    <w:rsid w:val="00FC0128"/>
    <w:rsid w:val="00FC1B1D"/>
    <w:rsid w:val="00FC3ACD"/>
    <w:rsid w:val="00FC4A12"/>
    <w:rsid w:val="00FC52AC"/>
    <w:rsid w:val="00FC74F5"/>
    <w:rsid w:val="00FD6B80"/>
    <w:rsid w:val="00FE1751"/>
    <w:rsid w:val="00FF1C39"/>
    <w:rsid w:val="00FF2C38"/>
    <w:rsid w:val="00FF5BE6"/>
    <w:rsid w:val="00FF6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D23F"/>
  <w15:docId w15:val="{C93AD787-6127-4A68-8E1B-4FCEBE15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815A6"/>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9F35E9"/>
    <w:pPr>
      <w:spacing w:after="0" w:line="240" w:lineRule="auto"/>
    </w:pPr>
    <w:rPr>
      <w:rFonts w:ascii="Calibri" w:eastAsia="Times New Roman" w:hAnsi="Calibri" w:cs="Times New Roman"/>
      <w:lang w:val="uk-UA" w:eastAsia="uk-UA"/>
    </w:rPr>
  </w:style>
  <w:style w:type="paragraph" w:styleId="a5">
    <w:name w:val="List Paragraph"/>
    <w:basedOn w:val="a0"/>
    <w:uiPriority w:val="34"/>
    <w:qFormat/>
    <w:rsid w:val="00D53A07"/>
    <w:pPr>
      <w:ind w:left="720"/>
      <w:contextualSpacing/>
    </w:pPr>
  </w:style>
  <w:style w:type="paragraph" w:customStyle="1" w:styleId="capitalletter">
    <w:name w:val="capital_letter"/>
    <w:basedOn w:val="a0"/>
    <w:rsid w:val="00AE2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0"/>
    <w:uiPriority w:val="99"/>
    <w:unhideWhenUsed/>
    <w:rsid w:val="00C312C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7">
    <w:name w:val="Основний"/>
    <w:basedOn w:val="a0"/>
    <w:autoRedefine/>
    <w:qFormat/>
    <w:rsid w:val="0094481D"/>
    <w:pPr>
      <w:spacing w:after="0" w:line="276" w:lineRule="auto"/>
      <w:ind w:firstLine="709"/>
      <w:jc w:val="both"/>
    </w:pPr>
    <w:rPr>
      <w:rFonts w:ascii="Times New Roman" w:hAnsi="Times New Roman" w:cs="Times New Roman"/>
      <w:b/>
      <w:sz w:val="28"/>
      <w:szCs w:val="28"/>
      <w:lang w:val="uk-UA"/>
    </w:rPr>
  </w:style>
  <w:style w:type="paragraph" w:customStyle="1" w:styleId="1">
    <w:name w:val="Маркований 1"/>
    <w:basedOn w:val="a"/>
    <w:qFormat/>
    <w:rsid w:val="00B16612"/>
    <w:pPr>
      <w:numPr>
        <w:ilvl w:val="1"/>
      </w:numPr>
      <w:tabs>
        <w:tab w:val="num" w:pos="360"/>
      </w:tabs>
      <w:spacing w:after="0" w:line="276" w:lineRule="auto"/>
      <w:ind w:left="1560" w:hanging="426"/>
      <w:jc w:val="both"/>
    </w:pPr>
    <w:rPr>
      <w:rFonts w:ascii="Times New Roman" w:hAnsi="Times New Roman" w:cs="Times New Roman"/>
      <w:sz w:val="28"/>
      <w:szCs w:val="28"/>
      <w:lang w:val="uk-UA"/>
    </w:rPr>
  </w:style>
  <w:style w:type="paragraph" w:customStyle="1" w:styleId="2">
    <w:name w:val="маркований 2"/>
    <w:basedOn w:val="20"/>
    <w:qFormat/>
    <w:rsid w:val="00B16612"/>
    <w:pPr>
      <w:tabs>
        <w:tab w:val="num" w:pos="360"/>
      </w:tabs>
      <w:spacing w:after="0" w:line="276" w:lineRule="auto"/>
      <w:ind w:hanging="357"/>
    </w:pPr>
    <w:rPr>
      <w:rFonts w:ascii="Times New Roman" w:hAnsi="Times New Roman" w:cs="Times New Roman"/>
      <w:sz w:val="28"/>
      <w:szCs w:val="28"/>
      <w:lang w:val="uk-UA"/>
    </w:rPr>
  </w:style>
  <w:style w:type="paragraph" w:styleId="a">
    <w:name w:val="List Bullet"/>
    <w:basedOn w:val="a0"/>
    <w:uiPriority w:val="99"/>
    <w:semiHidden/>
    <w:unhideWhenUsed/>
    <w:rsid w:val="00B16612"/>
    <w:pPr>
      <w:numPr>
        <w:numId w:val="9"/>
      </w:numPr>
      <w:contextualSpacing/>
    </w:pPr>
  </w:style>
  <w:style w:type="paragraph" w:styleId="20">
    <w:name w:val="List Bullet 2"/>
    <w:basedOn w:val="a0"/>
    <w:uiPriority w:val="99"/>
    <w:semiHidden/>
    <w:unhideWhenUsed/>
    <w:rsid w:val="00B16612"/>
    <w:pPr>
      <w:ind w:left="1429" w:hanging="360"/>
      <w:contextualSpacing/>
    </w:pPr>
  </w:style>
  <w:style w:type="character" w:styleId="a8">
    <w:name w:val="Emphasis"/>
    <w:basedOn w:val="a1"/>
    <w:uiPriority w:val="20"/>
    <w:qFormat/>
    <w:rsid w:val="00FF5BE6"/>
    <w:rPr>
      <w:i/>
      <w:iCs/>
    </w:rPr>
  </w:style>
  <w:style w:type="character" w:customStyle="1" w:styleId="FontStyle27">
    <w:name w:val="Font Style27"/>
    <w:qFormat/>
    <w:rsid w:val="00282B6F"/>
    <w:rPr>
      <w:rFonts w:ascii="Times New Roman" w:hAnsi="Times New Roman" w:cs="Times New Roman"/>
      <w:i/>
      <w:iCs/>
      <w:sz w:val="18"/>
      <w:szCs w:val="18"/>
    </w:rPr>
  </w:style>
  <w:style w:type="paragraph" w:styleId="a9">
    <w:name w:val="Body Text Indent"/>
    <w:basedOn w:val="a0"/>
    <w:link w:val="aa"/>
    <w:uiPriority w:val="99"/>
    <w:semiHidden/>
    <w:unhideWhenUsed/>
    <w:rsid w:val="009B0522"/>
    <w:pPr>
      <w:spacing w:after="0" w:line="240" w:lineRule="auto"/>
      <w:ind w:left="539"/>
      <w:jc w:val="both"/>
    </w:pPr>
    <w:rPr>
      <w:rFonts w:ascii="Times New Roman" w:eastAsia="Times New Roman" w:hAnsi="Times New Roman" w:cs="Times New Roman"/>
      <w:sz w:val="20"/>
      <w:szCs w:val="20"/>
      <w:lang w:val="uk-UA" w:eastAsia="ru-RU"/>
    </w:rPr>
  </w:style>
  <w:style w:type="character" w:customStyle="1" w:styleId="aa">
    <w:name w:val="Основной текст с отступом Знак"/>
    <w:basedOn w:val="a1"/>
    <w:link w:val="a9"/>
    <w:uiPriority w:val="99"/>
    <w:semiHidden/>
    <w:rsid w:val="009B0522"/>
    <w:rPr>
      <w:rFonts w:ascii="Times New Roman" w:eastAsia="Times New Roman" w:hAnsi="Times New Roman" w:cs="Times New Roman"/>
      <w:sz w:val="20"/>
      <w:szCs w:val="20"/>
      <w:lang w:val="uk-UA" w:eastAsia="ru-RU"/>
    </w:rPr>
  </w:style>
  <w:style w:type="paragraph" w:styleId="ab">
    <w:name w:val="Balloon Text"/>
    <w:basedOn w:val="a0"/>
    <w:link w:val="ac"/>
    <w:uiPriority w:val="99"/>
    <w:semiHidden/>
    <w:unhideWhenUsed/>
    <w:rsid w:val="00BD613F"/>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BD613F"/>
    <w:rPr>
      <w:rFonts w:ascii="Segoe UI" w:hAnsi="Segoe UI" w:cs="Segoe UI"/>
      <w:sz w:val="18"/>
      <w:szCs w:val="18"/>
    </w:rPr>
  </w:style>
  <w:style w:type="paragraph" w:styleId="ad">
    <w:name w:val="header"/>
    <w:basedOn w:val="a0"/>
    <w:link w:val="ae"/>
    <w:uiPriority w:val="99"/>
    <w:unhideWhenUsed/>
    <w:rsid w:val="00945C05"/>
    <w:pPr>
      <w:tabs>
        <w:tab w:val="center" w:pos="4819"/>
        <w:tab w:val="right" w:pos="9639"/>
      </w:tabs>
      <w:spacing w:after="0" w:line="240" w:lineRule="auto"/>
    </w:pPr>
  </w:style>
  <w:style w:type="character" w:customStyle="1" w:styleId="ae">
    <w:name w:val="Верхний колонтитул Знак"/>
    <w:basedOn w:val="a1"/>
    <w:link w:val="ad"/>
    <w:uiPriority w:val="99"/>
    <w:rsid w:val="00945C05"/>
  </w:style>
  <w:style w:type="paragraph" w:styleId="af">
    <w:name w:val="footer"/>
    <w:basedOn w:val="a0"/>
    <w:link w:val="af0"/>
    <w:uiPriority w:val="99"/>
    <w:unhideWhenUsed/>
    <w:rsid w:val="00945C05"/>
    <w:pPr>
      <w:tabs>
        <w:tab w:val="center" w:pos="4819"/>
        <w:tab w:val="right" w:pos="9639"/>
      </w:tabs>
      <w:spacing w:after="0" w:line="240" w:lineRule="auto"/>
    </w:pPr>
  </w:style>
  <w:style w:type="character" w:customStyle="1" w:styleId="af0">
    <w:name w:val="Нижний колонтитул Знак"/>
    <w:basedOn w:val="a1"/>
    <w:link w:val="af"/>
    <w:uiPriority w:val="99"/>
    <w:rsid w:val="0094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021449">
      <w:bodyDiv w:val="1"/>
      <w:marLeft w:val="0"/>
      <w:marRight w:val="0"/>
      <w:marTop w:val="0"/>
      <w:marBottom w:val="0"/>
      <w:divBdr>
        <w:top w:val="none" w:sz="0" w:space="0" w:color="auto"/>
        <w:left w:val="none" w:sz="0" w:space="0" w:color="auto"/>
        <w:bottom w:val="none" w:sz="0" w:space="0" w:color="auto"/>
        <w:right w:val="none" w:sz="0" w:space="0" w:color="auto"/>
      </w:divBdr>
    </w:div>
    <w:div w:id="753671568">
      <w:bodyDiv w:val="1"/>
      <w:marLeft w:val="0"/>
      <w:marRight w:val="0"/>
      <w:marTop w:val="0"/>
      <w:marBottom w:val="0"/>
      <w:divBdr>
        <w:top w:val="none" w:sz="0" w:space="0" w:color="auto"/>
        <w:left w:val="none" w:sz="0" w:space="0" w:color="auto"/>
        <w:bottom w:val="none" w:sz="0" w:space="0" w:color="auto"/>
        <w:right w:val="none" w:sz="0" w:space="0" w:color="auto"/>
      </w:divBdr>
    </w:div>
    <w:div w:id="1118796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pmon\Downloads\&#1053;&#1054;&#1042;&#1045;%20&#1072;&#1085;&#1072;&#1083;&#1110;&#1079;%20&#1076;&#1086;&#1093;&#1086;&#1076;&#1110;&#1074;%20&#1079;%20&#1076;&#1110;&#1072;&#1075;&#1088;&#1072;&#1084;&#1086;&#1102;.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solidFill>
                  <a:schemeClr val="tx1"/>
                </a:solidFill>
              </a:rPr>
              <a:t>Аналіз доходів бюджету Петрівської сільської ради за 2025 рік (тис.грн.)</a:t>
            </a:r>
          </a:p>
        </c:rich>
      </c:tx>
      <c:layout>
        <c:manualLayout>
          <c:xMode val="edge"/>
          <c:yMode val="edge"/>
          <c:x val="0.11832263648091756"/>
          <c:y val="2.085256584306272E-2"/>
        </c:manualLayout>
      </c:layout>
      <c:overlay val="0"/>
      <c:spPr>
        <a:solidFill>
          <a:schemeClr val="bg1"/>
        </a:solidFill>
        <a:ln>
          <a:noFill/>
        </a:ln>
        <a:effectLst/>
      </c:spPr>
    </c:title>
    <c:autoTitleDeleted val="0"/>
    <c:view3D>
      <c:rotX val="30"/>
      <c:rotY val="23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167016488116178E-2"/>
          <c:y val="0.14853784656228317"/>
          <c:w val="0.76000742672439259"/>
          <c:h val="0.74661055299122092"/>
        </c:manualLayout>
      </c:layout>
      <c:pie3DChart>
        <c:varyColors val="1"/>
        <c:ser>
          <c:idx val="0"/>
          <c:order val="0"/>
          <c:dPt>
            <c:idx val="0"/>
            <c:bubble3D val="0"/>
            <c:spPr>
              <a:solidFill>
                <a:schemeClr val="accent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8E8-490D-AC04-8FB5C79ED2C8}"/>
              </c:ext>
            </c:extLst>
          </c:dPt>
          <c:dPt>
            <c:idx val="1"/>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38E8-490D-AC04-8FB5C79ED2C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8E8-490D-AC04-8FB5C79ED2C8}"/>
              </c:ext>
            </c:extLst>
          </c:dPt>
          <c:dPt>
            <c:idx val="3"/>
            <c:bubble3D val="0"/>
            <c:spPr>
              <a:solidFill>
                <a:schemeClr val="tx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38E8-490D-AC04-8FB5C79ED2C8}"/>
              </c:ext>
            </c:extLst>
          </c:dPt>
          <c:dPt>
            <c:idx val="4"/>
            <c:bubble3D val="0"/>
            <c:spPr>
              <a:solidFill>
                <a:schemeClr val="accent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38E8-490D-AC04-8FB5C79ED2C8}"/>
              </c:ext>
            </c:extLst>
          </c:dPt>
          <c:dLbls>
            <c:dLbl>
              <c:idx val="0"/>
              <c:layout>
                <c:manualLayout>
                  <c:x val="1.7462763225475075E-2"/>
                  <c:y val="-9.473991613117327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63EB0939-016E-415C-B03A-60F4B5C349EA}" type="CATEGORYNAME">
                      <a:rPr lang="ru-RU"/>
                      <a:pPr>
                        <a:defRPr sz="800" b="0" i="0" u="none" strike="noStrike" kern="1200" baseline="0">
                          <a:solidFill>
                            <a:schemeClr val="tx1">
                              <a:lumMod val="85000"/>
                              <a:lumOff val="15000"/>
                            </a:schemeClr>
                          </a:solidFill>
                          <a:latin typeface="+mn-lt"/>
                          <a:ea typeface="+mn-ea"/>
                          <a:cs typeface="+mn-cs"/>
                        </a:defRPr>
                      </a:pPr>
                      <a:t>[ИМЯ КАТЕГОРИИ]</a:t>
                    </a:fld>
                    <a:r>
                      <a:rPr lang="ru-RU" baseline="0"/>
                      <a:t>: </a:t>
                    </a:r>
                    <a:fld id="{557CAD99-4C9C-4052-A64B-2FFC20C6C72D}" type="VALUE">
                      <a:rPr lang="ru-RU" baseline="0"/>
                      <a:pPr>
                        <a:defRPr sz="800" b="0" i="0" u="none" strike="noStrike" kern="1200" baseline="0">
                          <a:solidFill>
                            <a:schemeClr val="tx1">
                              <a:lumMod val="85000"/>
                              <a:lumOff val="15000"/>
                            </a:schemeClr>
                          </a:solidFill>
                          <a:latin typeface="+mn-lt"/>
                          <a:ea typeface="+mn-ea"/>
                          <a:cs typeface="+mn-cs"/>
                        </a:defRPr>
                      </a:pPr>
                      <a:t>[ЗНАЧЕНИЕ]</a:t>
                    </a:fld>
                    <a:r>
                      <a:rPr lang="ru-RU" baseline="0"/>
                      <a:t> (</a:t>
                    </a:r>
                    <a:fld id="{AF88C553-C03E-48E8-BD53-555DB2280721}" type="PERCENTAGE">
                      <a:rPr lang="ru-RU" baseline="0"/>
                      <a:pPr>
                        <a:defRPr sz="800" b="0" i="0" u="none" strike="noStrike" kern="1200" baseline="0">
                          <a:solidFill>
                            <a:schemeClr val="tx1">
                              <a:lumMod val="85000"/>
                              <a:lumOff val="15000"/>
                            </a:schemeClr>
                          </a:solidFill>
                          <a:latin typeface="+mn-lt"/>
                          <a:ea typeface="+mn-ea"/>
                          <a:cs typeface="+mn-cs"/>
                        </a:defRPr>
                      </a:pPr>
                      <a:t>[ПРОЦЕНТ]</a:t>
                    </a:fld>
                    <a:r>
                      <a:rPr lang="ru-RU" baseline="0"/>
                      <a:t>)</a:t>
                    </a:r>
                  </a:p>
                </c:rich>
              </c:tx>
              <c:numFmt formatCode="0.0%" sourceLinked="0"/>
              <c:spPr>
                <a:solidFill>
                  <a:schemeClr val="tx2">
                    <a:lumMod val="10000"/>
                    <a:lumOff val="90000"/>
                  </a:schemeClr>
                </a:solidFill>
                <a:ln>
                  <a:solidFill>
                    <a:schemeClr val="tx2">
                      <a:lumMod val="75000"/>
                      <a:lumOff val="2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2892865664519205"/>
                      <c:h val="0.10000953329109723"/>
                    </c:manualLayout>
                  </c15:layout>
                  <c15:dlblFieldTable/>
                  <c15:showDataLabelsRange val="0"/>
                </c:ext>
                <c:ext xmlns:c16="http://schemas.microsoft.com/office/drawing/2014/chart" uri="{C3380CC4-5D6E-409C-BE32-E72D297353CC}">
                  <c16:uniqueId val="{00000001-38E8-490D-AC04-8FB5C79ED2C8}"/>
                </c:ext>
              </c:extLst>
            </c:dLbl>
            <c:dLbl>
              <c:idx val="1"/>
              <c:layout>
                <c:manualLayout>
                  <c:x val="0.11237440353647124"/>
                  <c:y val="-1.391627310300946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E3BE9D2C-2BAE-4014-89F5-E234EEBDDBEA}" type="CATEGORYNAME">
                      <a:rPr lang="ru-RU"/>
                      <a:pPr>
                        <a:defRPr sz="800" b="0" i="0" u="none" strike="noStrike" kern="1200" baseline="0">
                          <a:solidFill>
                            <a:schemeClr val="tx1">
                              <a:lumMod val="85000"/>
                              <a:lumOff val="15000"/>
                            </a:schemeClr>
                          </a:solidFill>
                          <a:latin typeface="+mn-lt"/>
                          <a:ea typeface="+mn-ea"/>
                          <a:cs typeface="+mn-cs"/>
                        </a:defRPr>
                      </a:pPr>
                      <a:t>[ИМЯ КАТЕГОРИИ]</a:t>
                    </a:fld>
                    <a:r>
                      <a:rPr lang="ru-RU"/>
                      <a:t>:</a:t>
                    </a:r>
                    <a:r>
                      <a:rPr lang="ru-RU" baseline="0"/>
                      <a:t> </a:t>
                    </a:r>
                    <a:fld id="{983ECE66-E76E-498F-AFB7-FE5994009194}" type="VALUE">
                      <a:rPr lang="ru-RU" baseline="0"/>
                      <a:pPr>
                        <a:defRPr sz="800" b="0" i="0" u="none" strike="noStrike" kern="1200" baseline="0">
                          <a:solidFill>
                            <a:schemeClr val="tx1">
                              <a:lumMod val="85000"/>
                              <a:lumOff val="15000"/>
                            </a:schemeClr>
                          </a:solidFill>
                          <a:latin typeface="+mn-lt"/>
                          <a:ea typeface="+mn-ea"/>
                          <a:cs typeface="+mn-cs"/>
                        </a:defRPr>
                      </a:pPr>
                      <a:t>[ЗНАЧЕНИЕ]</a:t>
                    </a:fld>
                    <a:r>
                      <a:rPr lang="ru-RU" baseline="0"/>
                      <a:t> (</a:t>
                    </a:r>
                    <a:fld id="{11A633AB-3C7C-4EFC-ADA9-E4B9B5F1D5A7}" type="PERCENTAGE">
                      <a:rPr lang="ru-RU" baseline="0"/>
                      <a:pPr>
                        <a:defRPr sz="800" b="0" i="0" u="none" strike="noStrike" kern="1200" baseline="0">
                          <a:solidFill>
                            <a:schemeClr val="tx1">
                              <a:lumMod val="85000"/>
                              <a:lumOff val="15000"/>
                            </a:schemeClr>
                          </a:solidFill>
                          <a:latin typeface="+mn-lt"/>
                          <a:ea typeface="+mn-ea"/>
                          <a:cs typeface="+mn-cs"/>
                        </a:defRPr>
                      </a:pPr>
                      <a:t>[ПРОЦЕНТ]</a:t>
                    </a:fld>
                    <a:r>
                      <a:rPr lang="ru-RU"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25039273018453589"/>
                      <c:h val="9.9229975563399395E-2"/>
                    </c:manualLayout>
                  </c15:layout>
                  <c15:dlblFieldTable/>
                  <c15:showDataLabelsRange val="0"/>
                </c:ext>
                <c:ext xmlns:c16="http://schemas.microsoft.com/office/drawing/2014/chart" uri="{C3380CC4-5D6E-409C-BE32-E72D297353CC}">
                  <c16:uniqueId val="{00000003-38E8-490D-AC04-8FB5C79ED2C8}"/>
                </c:ext>
              </c:extLst>
            </c:dLbl>
            <c:dLbl>
              <c:idx val="2"/>
              <c:layout>
                <c:manualLayout>
                  <c:x val="0.10938418111511217"/>
                  <c:y val="9.1964852605821157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2AE08C67-14D1-403E-84E3-2FBDA4423135}" type="CATEGORYNAME">
                      <a:rPr lang="ru-RU"/>
                      <a:pPr>
                        <a:defRPr sz="800" b="0" i="0" u="none" strike="noStrike" kern="1200" baseline="0">
                          <a:solidFill>
                            <a:schemeClr val="tx1">
                              <a:lumMod val="85000"/>
                              <a:lumOff val="15000"/>
                            </a:schemeClr>
                          </a:solidFill>
                          <a:latin typeface="+mn-lt"/>
                          <a:ea typeface="+mn-ea"/>
                          <a:cs typeface="+mn-cs"/>
                        </a:defRPr>
                      </a:pPr>
                      <a:t>[ИМЯ КАТЕГОРИИ]</a:t>
                    </a:fld>
                    <a:r>
                      <a:rPr lang="ru-RU" baseline="0"/>
                      <a:t>:         </a:t>
                    </a:r>
                    <a:fld id="{2425609D-C14C-43A7-ABAD-C6BA55870B13}" type="VALUE">
                      <a:rPr lang="ru-RU" baseline="0"/>
                      <a:pPr>
                        <a:defRPr sz="800" b="0" i="0" u="none" strike="noStrike" kern="1200" baseline="0">
                          <a:solidFill>
                            <a:schemeClr val="tx1">
                              <a:lumMod val="85000"/>
                              <a:lumOff val="15000"/>
                            </a:schemeClr>
                          </a:solidFill>
                          <a:latin typeface="+mn-lt"/>
                          <a:ea typeface="+mn-ea"/>
                          <a:cs typeface="+mn-cs"/>
                        </a:defRPr>
                      </a:pPr>
                      <a:t>[ЗНАЧЕНИЕ]</a:t>
                    </a:fld>
                    <a:r>
                      <a:rPr lang="ru-RU" baseline="0"/>
                      <a:t> (</a:t>
                    </a:r>
                    <a:fld id="{876F4624-BCA5-4C62-A27C-47267EC969ED}" type="PERCENTAGE">
                      <a:rPr lang="ru-RU" baseline="0"/>
                      <a:pPr>
                        <a:defRPr sz="800" b="0" i="0" u="none" strike="noStrike" kern="1200" baseline="0">
                          <a:solidFill>
                            <a:schemeClr val="tx1">
                              <a:lumMod val="85000"/>
                              <a:lumOff val="15000"/>
                            </a:schemeClr>
                          </a:solidFill>
                          <a:latin typeface="+mn-lt"/>
                          <a:ea typeface="+mn-ea"/>
                          <a:cs typeface="+mn-cs"/>
                        </a:defRPr>
                      </a:pPr>
                      <a:t>[ПРОЦЕНТ]</a:t>
                    </a:fld>
                    <a:r>
                      <a:rPr lang="ru-RU"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4235605757292666"/>
                      <c:h val="0.19915431260747576"/>
                    </c:manualLayout>
                  </c15:layout>
                  <c15:dlblFieldTable/>
                  <c15:showDataLabelsRange val="0"/>
                </c:ext>
                <c:ext xmlns:c16="http://schemas.microsoft.com/office/drawing/2014/chart" uri="{C3380CC4-5D6E-409C-BE32-E72D297353CC}">
                  <c16:uniqueId val="{00000005-38E8-490D-AC04-8FB5C79ED2C8}"/>
                </c:ext>
              </c:extLst>
            </c:dLbl>
            <c:dLbl>
              <c:idx val="3"/>
              <c:layout>
                <c:manualLayout>
                  <c:x val="0.12836958939454601"/>
                  <c:y val="-6.62591486409026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577FDAF4-5306-4135-9A0E-09730D1A3B2D}" type="CATEGORYNAME">
                      <a:rPr lang="ru-RU"/>
                      <a:pPr>
                        <a:defRPr sz="800" b="0" i="0" u="none" strike="noStrike" kern="1200" baseline="0">
                          <a:solidFill>
                            <a:schemeClr val="tx1">
                              <a:lumMod val="85000"/>
                              <a:lumOff val="15000"/>
                            </a:schemeClr>
                          </a:solidFill>
                          <a:latin typeface="+mn-lt"/>
                          <a:ea typeface="+mn-ea"/>
                          <a:cs typeface="+mn-cs"/>
                        </a:defRPr>
                      </a:pPr>
                      <a:t>[ИМЯ КАТЕГОРИИ]</a:t>
                    </a:fld>
                    <a:r>
                      <a:rPr lang="ru-RU" baseline="0"/>
                      <a:t>:            </a:t>
                    </a:r>
                    <a:fld id="{7FC14551-4340-408D-86B4-0C433E6FC427}" type="VALUE">
                      <a:rPr lang="ru-RU" baseline="0"/>
                      <a:pPr>
                        <a:defRPr sz="800" b="0" i="0" u="none" strike="noStrike" kern="1200" baseline="0">
                          <a:solidFill>
                            <a:schemeClr val="tx1">
                              <a:lumMod val="85000"/>
                              <a:lumOff val="15000"/>
                            </a:schemeClr>
                          </a:solidFill>
                          <a:latin typeface="+mn-lt"/>
                          <a:ea typeface="+mn-ea"/>
                          <a:cs typeface="+mn-cs"/>
                        </a:defRPr>
                      </a:pPr>
                      <a:t>[ЗНАЧЕНИЕ]</a:t>
                    </a:fld>
                    <a:r>
                      <a:rPr lang="ru-RU" baseline="0"/>
                      <a:t> (</a:t>
                    </a:r>
                    <a:fld id="{CE25B4FE-1D98-474F-A24A-B46DCB3BE69E}" type="PERCENTAGE">
                      <a:rPr lang="ru-RU" baseline="0"/>
                      <a:pPr>
                        <a:defRPr sz="800" b="0" i="0" u="none" strike="noStrike" kern="1200" baseline="0">
                          <a:solidFill>
                            <a:schemeClr val="tx1">
                              <a:lumMod val="85000"/>
                              <a:lumOff val="15000"/>
                            </a:schemeClr>
                          </a:solidFill>
                          <a:latin typeface="+mn-lt"/>
                          <a:ea typeface="+mn-ea"/>
                          <a:cs typeface="+mn-cs"/>
                        </a:defRPr>
                      </a:pPr>
                      <a:t>[ПРОЦЕНТ]</a:t>
                    </a:fld>
                    <a:r>
                      <a:rPr lang="ru-RU"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3969353214515365"/>
                      <c:h val="0.12653259721845111"/>
                    </c:manualLayout>
                  </c15:layout>
                  <c15:dlblFieldTable/>
                  <c15:showDataLabelsRange val="0"/>
                </c:ext>
                <c:ext xmlns:c16="http://schemas.microsoft.com/office/drawing/2014/chart" uri="{C3380CC4-5D6E-409C-BE32-E72D297353CC}">
                  <c16:uniqueId val="{00000007-38E8-490D-AC04-8FB5C79ED2C8}"/>
                </c:ext>
              </c:extLst>
            </c:dLbl>
            <c:dLbl>
              <c:idx val="4"/>
              <c:layout>
                <c:manualLayout>
                  <c:x val="-1.284317486209407E-3"/>
                  <c:y val="5.2655283489250387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480ABCB8-B711-487E-B0B8-BF4825BEA986}" type="CATEGORYNAME">
                      <a:rPr lang="ru-RU"/>
                      <a:pPr>
                        <a:defRPr sz="800" b="0" i="0" u="none" strike="noStrike" kern="1200" baseline="0">
                          <a:solidFill>
                            <a:schemeClr val="tx1">
                              <a:lumMod val="85000"/>
                              <a:lumOff val="15000"/>
                            </a:schemeClr>
                          </a:solidFill>
                          <a:latin typeface="+mn-lt"/>
                          <a:ea typeface="+mn-ea"/>
                          <a:cs typeface="+mn-cs"/>
                        </a:defRPr>
                      </a:pPr>
                      <a:t>[ИМЯ КАТЕГОРИИ]</a:t>
                    </a:fld>
                    <a:r>
                      <a:rPr lang="ru-RU"/>
                      <a:t>:</a:t>
                    </a:r>
                    <a:r>
                      <a:rPr lang="ru-RU" baseline="0"/>
                      <a:t>      </a:t>
                    </a:r>
                    <a:fld id="{A788A300-B30B-4E41-9F79-B19B6F82F737}" type="VALUE">
                      <a:rPr lang="ru-RU" baseline="0"/>
                      <a:pPr>
                        <a:defRPr sz="800" b="0" i="0" u="none" strike="noStrike" kern="1200" baseline="0">
                          <a:solidFill>
                            <a:schemeClr val="tx1">
                              <a:lumMod val="85000"/>
                              <a:lumOff val="15000"/>
                            </a:schemeClr>
                          </a:solidFill>
                          <a:latin typeface="+mn-lt"/>
                          <a:ea typeface="+mn-ea"/>
                          <a:cs typeface="+mn-cs"/>
                        </a:defRPr>
                      </a:pPr>
                      <a:t>[ЗНАЧЕНИЕ]</a:t>
                    </a:fld>
                    <a:r>
                      <a:rPr lang="ru-RU" baseline="0"/>
                      <a:t> (</a:t>
                    </a:r>
                    <a:fld id="{DC6DBFC7-1259-4BEB-8F5E-322C5C7C4276}" type="PERCENTAGE">
                      <a:rPr lang="ru-RU" baseline="0"/>
                      <a:pPr>
                        <a:defRPr sz="800" b="0" i="0" u="none" strike="noStrike" kern="1200" baseline="0">
                          <a:solidFill>
                            <a:schemeClr val="tx1">
                              <a:lumMod val="85000"/>
                              <a:lumOff val="15000"/>
                            </a:schemeClr>
                          </a:solidFill>
                          <a:latin typeface="+mn-lt"/>
                          <a:ea typeface="+mn-ea"/>
                          <a:cs typeface="+mn-cs"/>
                        </a:defRPr>
                      </a:pPr>
                      <a:t>[ПРОЦЕНТ]</a:t>
                    </a:fld>
                    <a:r>
                      <a:rPr lang="ru-RU"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3970145873522358"/>
                      <c:h val="0.12755664162669322"/>
                    </c:manualLayout>
                  </c15:layout>
                  <c15:dlblFieldTable/>
                  <c15:showDataLabelsRange val="0"/>
                </c:ext>
                <c:ext xmlns:c16="http://schemas.microsoft.com/office/drawing/2014/chart" uri="{C3380CC4-5D6E-409C-BE32-E72D297353CC}">
                  <c16:uniqueId val="{00000009-38E8-490D-AC04-8FB5C79ED2C8}"/>
                </c:ext>
              </c:extLst>
            </c:dLbl>
            <c:numFmt formatCode="0.0%" sourceLinked="0"/>
            <c:spPr>
              <a:solidFill>
                <a:schemeClr val="tx2">
                  <a:lumMod val="10000"/>
                  <a:lumOff val="90000"/>
                </a:schemeClr>
              </a:solidFill>
              <a:ln>
                <a:solidFill>
                  <a:schemeClr val="tx2">
                    <a:lumMod val="75000"/>
                    <a:lumOff val="25000"/>
                  </a:schemeClr>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85000"/>
                        <a:lumOff val="15000"/>
                      </a:schemeClr>
                    </a:solidFill>
                    <a:latin typeface="+mn-lt"/>
                    <a:ea typeface="+mn-ea"/>
                    <a:cs typeface="+mn-cs"/>
                  </a:defRPr>
                </a:pPr>
                <a:endParaRPr lang="uk-UA"/>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Аркуш1!$C$4:$C$8</c:f>
              <c:strCache>
                <c:ptCount val="5"/>
                <c:pt idx="0">
                  <c:v>Податки на доходи, податок на прибуток </c:v>
                </c:pt>
                <c:pt idx="1">
                  <c:v>Рентна плата та плата за використання інших природних ресурсів</c:v>
                </c:pt>
                <c:pt idx="2">
                  <c:v>Внутрішні податки на товари та послуги   (Акцизний податок)</c:v>
                </c:pt>
                <c:pt idx="3">
                  <c:v>Місцеві податки та збори</c:v>
                </c:pt>
                <c:pt idx="4">
                  <c:v>Неподаткові надходження</c:v>
                </c:pt>
              </c:strCache>
            </c:strRef>
          </c:cat>
          <c:val>
            <c:numRef>
              <c:f>Аркуш1!$D$4:$D$8</c:f>
              <c:numCache>
                <c:formatCode>#\ ##0.0</c:formatCode>
                <c:ptCount val="5"/>
                <c:pt idx="0">
                  <c:v>184415.46917</c:v>
                </c:pt>
                <c:pt idx="1">
                  <c:v>981.64172999999994</c:v>
                </c:pt>
                <c:pt idx="2">
                  <c:v>56831.711219999997</c:v>
                </c:pt>
                <c:pt idx="3">
                  <c:v>171679.67608</c:v>
                </c:pt>
                <c:pt idx="4">
                  <c:v>3395.63087</c:v>
                </c:pt>
              </c:numCache>
            </c:numRef>
          </c:val>
          <c:extLst>
            <c:ext xmlns:c16="http://schemas.microsoft.com/office/drawing/2014/chart" uri="{C3380CC4-5D6E-409C-BE32-E72D297353CC}">
              <c16:uniqueId val="{0000000A-38E8-490D-AC04-8FB5C79ED2C8}"/>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lumMod val="7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uk-UA" sz="1200">
                <a:solidFill>
                  <a:schemeClr val="dk1"/>
                </a:solidFill>
                <a:latin typeface="+mn-lt"/>
                <a:ea typeface="+mn-ea"/>
                <a:cs typeface="+mn-cs"/>
              </a:rPr>
              <a:t>Аналіз видатків загального</a:t>
            </a:r>
            <a:r>
              <a:rPr lang="uk-UA" sz="1200" baseline="0">
                <a:solidFill>
                  <a:schemeClr val="dk1"/>
                </a:solidFill>
                <a:latin typeface="+mn-lt"/>
                <a:ea typeface="+mn-ea"/>
                <a:cs typeface="+mn-cs"/>
              </a:rPr>
              <a:t> фонду Петрівської сільської ради (тис.грн) </a:t>
            </a:r>
            <a:endParaRPr lang="uk-UA" sz="1200"/>
          </a:p>
        </c:rich>
      </c:tx>
      <c:layout>
        <c:manualLayout>
          <c:xMode val="edge"/>
          <c:yMode val="edge"/>
          <c:x val="0.10786074722154614"/>
          <c:y val="3.2553893926856113E-2"/>
        </c:manualLayout>
      </c:layout>
      <c:overlay val="0"/>
      <c:spPr>
        <a:solidFill>
          <a:schemeClr val="lt1"/>
        </a:solidFill>
        <a:ln w="19050" cap="flat" cmpd="sng" algn="ctr">
          <a:solidFill>
            <a:sysClr val="window" lastClr="FFFFFF"/>
          </a:solidFill>
          <a:prstDash val="solid"/>
          <a:miter lim="800000"/>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5207038569054865"/>
          <c:y val="0.1924499145082488"/>
          <c:w val="0.79500501029328341"/>
          <c:h val="0.72397169205420298"/>
        </c:manualLayout>
      </c:layout>
      <c:pie3DChart>
        <c:varyColors val="1"/>
        <c:ser>
          <c:idx val="0"/>
          <c:order val="0"/>
          <c:dPt>
            <c:idx val="0"/>
            <c:bubble3D val="0"/>
            <c:extLst>
              <c:ext xmlns:c16="http://schemas.microsoft.com/office/drawing/2014/chart" uri="{C3380CC4-5D6E-409C-BE32-E72D297353CC}">
                <c16:uniqueId val="{00000000-F451-4E00-B150-C7E5219F104A}"/>
              </c:ext>
            </c:extLst>
          </c:dPt>
          <c:dPt>
            <c:idx val="1"/>
            <c:bubble3D val="0"/>
            <c:extLst>
              <c:ext xmlns:c16="http://schemas.microsoft.com/office/drawing/2014/chart" uri="{C3380CC4-5D6E-409C-BE32-E72D297353CC}">
                <c16:uniqueId val="{00000001-F451-4E00-B150-C7E5219F104A}"/>
              </c:ext>
            </c:extLst>
          </c:dPt>
          <c:dPt>
            <c:idx val="2"/>
            <c:bubble3D val="0"/>
            <c:extLst>
              <c:ext xmlns:c16="http://schemas.microsoft.com/office/drawing/2014/chart" uri="{C3380CC4-5D6E-409C-BE32-E72D297353CC}">
                <c16:uniqueId val="{00000002-F451-4E00-B150-C7E5219F104A}"/>
              </c:ext>
            </c:extLst>
          </c:dPt>
          <c:dPt>
            <c:idx val="3"/>
            <c:bubble3D val="0"/>
            <c:extLst>
              <c:ext xmlns:c16="http://schemas.microsoft.com/office/drawing/2014/chart" uri="{C3380CC4-5D6E-409C-BE32-E72D297353CC}">
                <c16:uniqueId val="{00000003-F451-4E00-B150-C7E5219F104A}"/>
              </c:ext>
            </c:extLst>
          </c:dPt>
          <c:dPt>
            <c:idx val="4"/>
            <c:bubble3D val="0"/>
            <c:extLst>
              <c:ext xmlns:c16="http://schemas.microsoft.com/office/drawing/2014/chart" uri="{C3380CC4-5D6E-409C-BE32-E72D297353CC}">
                <c16:uniqueId val="{00000004-F451-4E00-B150-C7E5219F104A}"/>
              </c:ext>
            </c:extLst>
          </c:dPt>
          <c:dPt>
            <c:idx val="5"/>
            <c:bubble3D val="0"/>
            <c:extLst>
              <c:ext xmlns:c16="http://schemas.microsoft.com/office/drawing/2014/chart" uri="{C3380CC4-5D6E-409C-BE32-E72D297353CC}">
                <c16:uniqueId val="{00000005-F451-4E00-B150-C7E5219F104A}"/>
              </c:ext>
            </c:extLst>
          </c:dPt>
          <c:dPt>
            <c:idx val="6"/>
            <c:bubble3D val="0"/>
            <c:extLst>
              <c:ext xmlns:c16="http://schemas.microsoft.com/office/drawing/2014/chart" uri="{C3380CC4-5D6E-409C-BE32-E72D297353CC}">
                <c16:uniqueId val="{00000006-F451-4E00-B150-C7E5219F104A}"/>
              </c:ext>
            </c:extLst>
          </c:dPt>
          <c:dPt>
            <c:idx val="7"/>
            <c:bubble3D val="0"/>
            <c:extLst>
              <c:ext xmlns:c16="http://schemas.microsoft.com/office/drawing/2014/chart" uri="{C3380CC4-5D6E-409C-BE32-E72D297353CC}">
                <c16:uniqueId val="{00000007-F451-4E00-B150-C7E5219F104A}"/>
              </c:ext>
            </c:extLst>
          </c:dPt>
          <c:dPt>
            <c:idx val="8"/>
            <c:bubble3D val="0"/>
            <c:extLst>
              <c:ext xmlns:c16="http://schemas.microsoft.com/office/drawing/2014/chart" uri="{C3380CC4-5D6E-409C-BE32-E72D297353CC}">
                <c16:uniqueId val="{00000008-F451-4E00-B150-C7E5219F104A}"/>
              </c:ext>
            </c:extLst>
          </c:dPt>
          <c:dPt>
            <c:idx val="9"/>
            <c:bubble3D val="0"/>
            <c:extLst>
              <c:ext xmlns:c16="http://schemas.microsoft.com/office/drawing/2014/chart" uri="{C3380CC4-5D6E-409C-BE32-E72D297353CC}">
                <c16:uniqueId val="{00000009-F451-4E00-B150-C7E5219F104A}"/>
              </c:ext>
            </c:extLst>
          </c:dPt>
          <c:dPt>
            <c:idx val="10"/>
            <c:bubble3D val="0"/>
            <c:extLst>
              <c:ext xmlns:c16="http://schemas.microsoft.com/office/drawing/2014/chart" uri="{C3380CC4-5D6E-409C-BE32-E72D297353CC}">
                <c16:uniqueId val="{0000000A-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установ'!$D$7:$D$17</c:f>
            </c:numRef>
          </c:val>
          <c:extLst>
            <c:ext xmlns:c16="http://schemas.microsoft.com/office/drawing/2014/chart" uri="{C3380CC4-5D6E-409C-BE32-E72D297353CC}">
              <c16:uniqueId val="{0000000B-F451-4E00-B150-C7E5219F104A}"/>
            </c:ext>
          </c:extLst>
        </c:ser>
        <c:ser>
          <c:idx val="1"/>
          <c:order val="1"/>
          <c:dPt>
            <c:idx val="0"/>
            <c:bubble3D val="0"/>
            <c:extLst>
              <c:ext xmlns:c16="http://schemas.microsoft.com/office/drawing/2014/chart" uri="{C3380CC4-5D6E-409C-BE32-E72D297353CC}">
                <c16:uniqueId val="{0000000C-F451-4E00-B150-C7E5219F104A}"/>
              </c:ext>
            </c:extLst>
          </c:dPt>
          <c:dPt>
            <c:idx val="1"/>
            <c:bubble3D val="0"/>
            <c:extLst>
              <c:ext xmlns:c16="http://schemas.microsoft.com/office/drawing/2014/chart" uri="{C3380CC4-5D6E-409C-BE32-E72D297353CC}">
                <c16:uniqueId val="{0000000D-F451-4E00-B150-C7E5219F104A}"/>
              </c:ext>
            </c:extLst>
          </c:dPt>
          <c:dPt>
            <c:idx val="2"/>
            <c:bubble3D val="0"/>
            <c:extLst>
              <c:ext xmlns:c16="http://schemas.microsoft.com/office/drawing/2014/chart" uri="{C3380CC4-5D6E-409C-BE32-E72D297353CC}">
                <c16:uniqueId val="{0000000E-F451-4E00-B150-C7E5219F104A}"/>
              </c:ext>
            </c:extLst>
          </c:dPt>
          <c:dPt>
            <c:idx val="3"/>
            <c:bubble3D val="0"/>
            <c:extLst>
              <c:ext xmlns:c16="http://schemas.microsoft.com/office/drawing/2014/chart" uri="{C3380CC4-5D6E-409C-BE32-E72D297353CC}">
                <c16:uniqueId val="{0000000F-F451-4E00-B150-C7E5219F104A}"/>
              </c:ext>
            </c:extLst>
          </c:dPt>
          <c:dPt>
            <c:idx val="4"/>
            <c:bubble3D val="0"/>
            <c:extLst>
              <c:ext xmlns:c16="http://schemas.microsoft.com/office/drawing/2014/chart" uri="{C3380CC4-5D6E-409C-BE32-E72D297353CC}">
                <c16:uniqueId val="{00000010-F451-4E00-B150-C7E5219F104A}"/>
              </c:ext>
            </c:extLst>
          </c:dPt>
          <c:dPt>
            <c:idx val="5"/>
            <c:bubble3D val="0"/>
            <c:extLst>
              <c:ext xmlns:c16="http://schemas.microsoft.com/office/drawing/2014/chart" uri="{C3380CC4-5D6E-409C-BE32-E72D297353CC}">
                <c16:uniqueId val="{00000011-F451-4E00-B150-C7E5219F104A}"/>
              </c:ext>
            </c:extLst>
          </c:dPt>
          <c:dPt>
            <c:idx val="6"/>
            <c:bubble3D val="0"/>
            <c:extLst>
              <c:ext xmlns:c16="http://schemas.microsoft.com/office/drawing/2014/chart" uri="{C3380CC4-5D6E-409C-BE32-E72D297353CC}">
                <c16:uniqueId val="{00000012-F451-4E00-B150-C7E5219F104A}"/>
              </c:ext>
            </c:extLst>
          </c:dPt>
          <c:dPt>
            <c:idx val="7"/>
            <c:bubble3D val="0"/>
            <c:extLst>
              <c:ext xmlns:c16="http://schemas.microsoft.com/office/drawing/2014/chart" uri="{C3380CC4-5D6E-409C-BE32-E72D297353CC}">
                <c16:uniqueId val="{00000013-F451-4E00-B150-C7E5219F104A}"/>
              </c:ext>
            </c:extLst>
          </c:dPt>
          <c:dPt>
            <c:idx val="8"/>
            <c:bubble3D val="0"/>
            <c:extLst>
              <c:ext xmlns:c16="http://schemas.microsoft.com/office/drawing/2014/chart" uri="{C3380CC4-5D6E-409C-BE32-E72D297353CC}">
                <c16:uniqueId val="{00000014-F451-4E00-B150-C7E5219F104A}"/>
              </c:ext>
            </c:extLst>
          </c:dPt>
          <c:dPt>
            <c:idx val="9"/>
            <c:bubble3D val="0"/>
            <c:extLst>
              <c:ext xmlns:c16="http://schemas.microsoft.com/office/drawing/2014/chart" uri="{C3380CC4-5D6E-409C-BE32-E72D297353CC}">
                <c16:uniqueId val="{00000015-F451-4E00-B150-C7E5219F104A}"/>
              </c:ext>
            </c:extLst>
          </c:dPt>
          <c:dPt>
            <c:idx val="10"/>
            <c:bubble3D val="0"/>
            <c:extLst>
              <c:ext xmlns:c16="http://schemas.microsoft.com/office/drawing/2014/chart" uri="{C3380CC4-5D6E-409C-BE32-E72D297353CC}">
                <c16:uniqueId val="{00000016-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установ'!$E$7:$E$17</c:f>
            </c:numRef>
          </c:val>
          <c:extLst>
            <c:ext xmlns:c16="http://schemas.microsoft.com/office/drawing/2014/chart" uri="{C3380CC4-5D6E-409C-BE32-E72D297353CC}">
              <c16:uniqueId val="{00000017-F451-4E00-B150-C7E5219F104A}"/>
            </c:ext>
          </c:extLst>
        </c:ser>
        <c:ser>
          <c:idx val="2"/>
          <c:order val="2"/>
          <c:dPt>
            <c:idx val="0"/>
            <c:bubble3D val="0"/>
            <c:extLst>
              <c:ext xmlns:c16="http://schemas.microsoft.com/office/drawing/2014/chart" uri="{C3380CC4-5D6E-409C-BE32-E72D297353CC}">
                <c16:uniqueId val="{00000018-F451-4E00-B150-C7E5219F104A}"/>
              </c:ext>
            </c:extLst>
          </c:dPt>
          <c:dPt>
            <c:idx val="1"/>
            <c:bubble3D val="0"/>
            <c:extLst>
              <c:ext xmlns:c16="http://schemas.microsoft.com/office/drawing/2014/chart" uri="{C3380CC4-5D6E-409C-BE32-E72D297353CC}">
                <c16:uniqueId val="{00000019-F451-4E00-B150-C7E5219F104A}"/>
              </c:ext>
            </c:extLst>
          </c:dPt>
          <c:dPt>
            <c:idx val="2"/>
            <c:bubble3D val="0"/>
            <c:extLst>
              <c:ext xmlns:c16="http://schemas.microsoft.com/office/drawing/2014/chart" uri="{C3380CC4-5D6E-409C-BE32-E72D297353CC}">
                <c16:uniqueId val="{0000001A-F451-4E00-B150-C7E5219F104A}"/>
              </c:ext>
            </c:extLst>
          </c:dPt>
          <c:dPt>
            <c:idx val="3"/>
            <c:bubble3D val="0"/>
            <c:extLst>
              <c:ext xmlns:c16="http://schemas.microsoft.com/office/drawing/2014/chart" uri="{C3380CC4-5D6E-409C-BE32-E72D297353CC}">
                <c16:uniqueId val="{0000001B-F451-4E00-B150-C7E5219F104A}"/>
              </c:ext>
            </c:extLst>
          </c:dPt>
          <c:dPt>
            <c:idx val="4"/>
            <c:bubble3D val="0"/>
            <c:extLst>
              <c:ext xmlns:c16="http://schemas.microsoft.com/office/drawing/2014/chart" uri="{C3380CC4-5D6E-409C-BE32-E72D297353CC}">
                <c16:uniqueId val="{0000001C-F451-4E00-B150-C7E5219F104A}"/>
              </c:ext>
            </c:extLst>
          </c:dPt>
          <c:dPt>
            <c:idx val="5"/>
            <c:bubble3D val="0"/>
            <c:extLst>
              <c:ext xmlns:c16="http://schemas.microsoft.com/office/drawing/2014/chart" uri="{C3380CC4-5D6E-409C-BE32-E72D297353CC}">
                <c16:uniqueId val="{0000001D-F451-4E00-B150-C7E5219F104A}"/>
              </c:ext>
            </c:extLst>
          </c:dPt>
          <c:dPt>
            <c:idx val="6"/>
            <c:bubble3D val="0"/>
            <c:extLst>
              <c:ext xmlns:c16="http://schemas.microsoft.com/office/drawing/2014/chart" uri="{C3380CC4-5D6E-409C-BE32-E72D297353CC}">
                <c16:uniqueId val="{0000001E-F451-4E00-B150-C7E5219F104A}"/>
              </c:ext>
            </c:extLst>
          </c:dPt>
          <c:dPt>
            <c:idx val="7"/>
            <c:bubble3D val="0"/>
            <c:extLst>
              <c:ext xmlns:c16="http://schemas.microsoft.com/office/drawing/2014/chart" uri="{C3380CC4-5D6E-409C-BE32-E72D297353CC}">
                <c16:uniqueId val="{0000001F-F451-4E00-B150-C7E5219F104A}"/>
              </c:ext>
            </c:extLst>
          </c:dPt>
          <c:dPt>
            <c:idx val="8"/>
            <c:bubble3D val="0"/>
            <c:extLst>
              <c:ext xmlns:c16="http://schemas.microsoft.com/office/drawing/2014/chart" uri="{C3380CC4-5D6E-409C-BE32-E72D297353CC}">
                <c16:uniqueId val="{00000020-F451-4E00-B150-C7E5219F104A}"/>
              </c:ext>
            </c:extLst>
          </c:dPt>
          <c:dPt>
            <c:idx val="9"/>
            <c:bubble3D val="0"/>
            <c:extLst>
              <c:ext xmlns:c16="http://schemas.microsoft.com/office/drawing/2014/chart" uri="{C3380CC4-5D6E-409C-BE32-E72D297353CC}">
                <c16:uniqueId val="{00000021-F451-4E00-B150-C7E5219F104A}"/>
              </c:ext>
            </c:extLst>
          </c:dPt>
          <c:dPt>
            <c:idx val="10"/>
            <c:bubble3D val="0"/>
            <c:extLst>
              <c:ext xmlns:c16="http://schemas.microsoft.com/office/drawing/2014/chart" uri="{C3380CC4-5D6E-409C-BE32-E72D297353CC}">
                <c16:uniqueId val="{00000022-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установ'!$F$7:$F$17</c:f>
            </c:numRef>
          </c:val>
          <c:extLst>
            <c:ext xmlns:c16="http://schemas.microsoft.com/office/drawing/2014/chart" uri="{C3380CC4-5D6E-409C-BE32-E72D297353CC}">
              <c16:uniqueId val="{00000023-F451-4E00-B150-C7E5219F104A}"/>
            </c:ext>
          </c:extLst>
        </c:ser>
        <c:ser>
          <c:idx val="3"/>
          <c:order val="3"/>
          <c:dPt>
            <c:idx val="0"/>
            <c:bubble3D val="0"/>
            <c:extLst>
              <c:ext xmlns:c16="http://schemas.microsoft.com/office/drawing/2014/chart" uri="{C3380CC4-5D6E-409C-BE32-E72D297353CC}">
                <c16:uniqueId val="{00000024-F451-4E00-B150-C7E5219F104A}"/>
              </c:ext>
            </c:extLst>
          </c:dPt>
          <c:dPt>
            <c:idx val="1"/>
            <c:bubble3D val="0"/>
            <c:extLst>
              <c:ext xmlns:c16="http://schemas.microsoft.com/office/drawing/2014/chart" uri="{C3380CC4-5D6E-409C-BE32-E72D297353CC}">
                <c16:uniqueId val="{00000025-F451-4E00-B150-C7E5219F104A}"/>
              </c:ext>
            </c:extLst>
          </c:dPt>
          <c:dPt>
            <c:idx val="2"/>
            <c:bubble3D val="0"/>
            <c:extLst>
              <c:ext xmlns:c16="http://schemas.microsoft.com/office/drawing/2014/chart" uri="{C3380CC4-5D6E-409C-BE32-E72D297353CC}">
                <c16:uniqueId val="{00000026-F451-4E00-B150-C7E5219F104A}"/>
              </c:ext>
            </c:extLst>
          </c:dPt>
          <c:dPt>
            <c:idx val="3"/>
            <c:bubble3D val="0"/>
            <c:extLst>
              <c:ext xmlns:c16="http://schemas.microsoft.com/office/drawing/2014/chart" uri="{C3380CC4-5D6E-409C-BE32-E72D297353CC}">
                <c16:uniqueId val="{00000027-F451-4E00-B150-C7E5219F104A}"/>
              </c:ext>
            </c:extLst>
          </c:dPt>
          <c:dPt>
            <c:idx val="4"/>
            <c:bubble3D val="0"/>
            <c:extLst>
              <c:ext xmlns:c16="http://schemas.microsoft.com/office/drawing/2014/chart" uri="{C3380CC4-5D6E-409C-BE32-E72D297353CC}">
                <c16:uniqueId val="{00000028-F451-4E00-B150-C7E5219F104A}"/>
              </c:ext>
            </c:extLst>
          </c:dPt>
          <c:dPt>
            <c:idx val="5"/>
            <c:bubble3D val="0"/>
            <c:extLst>
              <c:ext xmlns:c16="http://schemas.microsoft.com/office/drawing/2014/chart" uri="{C3380CC4-5D6E-409C-BE32-E72D297353CC}">
                <c16:uniqueId val="{00000029-F451-4E00-B150-C7E5219F104A}"/>
              </c:ext>
            </c:extLst>
          </c:dPt>
          <c:dPt>
            <c:idx val="6"/>
            <c:bubble3D val="0"/>
            <c:extLst>
              <c:ext xmlns:c16="http://schemas.microsoft.com/office/drawing/2014/chart" uri="{C3380CC4-5D6E-409C-BE32-E72D297353CC}">
                <c16:uniqueId val="{0000002A-F451-4E00-B150-C7E5219F104A}"/>
              </c:ext>
            </c:extLst>
          </c:dPt>
          <c:dPt>
            <c:idx val="7"/>
            <c:bubble3D val="0"/>
            <c:extLst>
              <c:ext xmlns:c16="http://schemas.microsoft.com/office/drawing/2014/chart" uri="{C3380CC4-5D6E-409C-BE32-E72D297353CC}">
                <c16:uniqueId val="{0000002B-F451-4E00-B150-C7E5219F104A}"/>
              </c:ext>
            </c:extLst>
          </c:dPt>
          <c:dPt>
            <c:idx val="8"/>
            <c:bubble3D val="0"/>
            <c:extLst>
              <c:ext xmlns:c16="http://schemas.microsoft.com/office/drawing/2014/chart" uri="{C3380CC4-5D6E-409C-BE32-E72D297353CC}">
                <c16:uniqueId val="{0000002C-F451-4E00-B150-C7E5219F104A}"/>
              </c:ext>
            </c:extLst>
          </c:dPt>
          <c:dPt>
            <c:idx val="9"/>
            <c:bubble3D val="0"/>
            <c:extLst>
              <c:ext xmlns:c16="http://schemas.microsoft.com/office/drawing/2014/chart" uri="{C3380CC4-5D6E-409C-BE32-E72D297353CC}">
                <c16:uniqueId val="{0000002D-F451-4E00-B150-C7E5219F104A}"/>
              </c:ext>
            </c:extLst>
          </c:dPt>
          <c:dPt>
            <c:idx val="10"/>
            <c:bubble3D val="0"/>
            <c:extLst>
              <c:ext xmlns:c16="http://schemas.microsoft.com/office/drawing/2014/chart" uri="{C3380CC4-5D6E-409C-BE32-E72D297353CC}">
                <c16:uniqueId val="{0000002E-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установ'!$G$7:$G$17</c:f>
            </c:numRef>
          </c:val>
          <c:extLst>
            <c:ext xmlns:c16="http://schemas.microsoft.com/office/drawing/2014/chart" uri="{C3380CC4-5D6E-409C-BE32-E72D297353CC}">
              <c16:uniqueId val="{0000002F-F451-4E00-B150-C7E5219F104A}"/>
            </c:ext>
          </c:extLst>
        </c:ser>
        <c:ser>
          <c:idx val="4"/>
          <c:order val="4"/>
          <c:dPt>
            <c:idx val="0"/>
            <c:bubble3D val="0"/>
            <c:extLst>
              <c:ext xmlns:c16="http://schemas.microsoft.com/office/drawing/2014/chart" uri="{C3380CC4-5D6E-409C-BE32-E72D297353CC}">
                <c16:uniqueId val="{00000030-F451-4E00-B150-C7E5219F104A}"/>
              </c:ext>
            </c:extLst>
          </c:dPt>
          <c:dPt>
            <c:idx val="1"/>
            <c:bubble3D val="0"/>
            <c:extLst>
              <c:ext xmlns:c16="http://schemas.microsoft.com/office/drawing/2014/chart" uri="{C3380CC4-5D6E-409C-BE32-E72D297353CC}">
                <c16:uniqueId val="{00000031-F451-4E00-B150-C7E5219F104A}"/>
              </c:ext>
            </c:extLst>
          </c:dPt>
          <c:dPt>
            <c:idx val="2"/>
            <c:bubble3D val="0"/>
            <c:extLst>
              <c:ext xmlns:c16="http://schemas.microsoft.com/office/drawing/2014/chart" uri="{C3380CC4-5D6E-409C-BE32-E72D297353CC}">
                <c16:uniqueId val="{00000032-F451-4E00-B150-C7E5219F104A}"/>
              </c:ext>
            </c:extLst>
          </c:dPt>
          <c:dPt>
            <c:idx val="3"/>
            <c:bubble3D val="0"/>
            <c:extLst>
              <c:ext xmlns:c16="http://schemas.microsoft.com/office/drawing/2014/chart" uri="{C3380CC4-5D6E-409C-BE32-E72D297353CC}">
                <c16:uniqueId val="{00000033-F451-4E00-B150-C7E5219F104A}"/>
              </c:ext>
            </c:extLst>
          </c:dPt>
          <c:dPt>
            <c:idx val="4"/>
            <c:bubble3D val="0"/>
            <c:extLst>
              <c:ext xmlns:c16="http://schemas.microsoft.com/office/drawing/2014/chart" uri="{C3380CC4-5D6E-409C-BE32-E72D297353CC}">
                <c16:uniqueId val="{00000034-F451-4E00-B150-C7E5219F104A}"/>
              </c:ext>
            </c:extLst>
          </c:dPt>
          <c:dPt>
            <c:idx val="5"/>
            <c:bubble3D val="0"/>
            <c:extLst>
              <c:ext xmlns:c16="http://schemas.microsoft.com/office/drawing/2014/chart" uri="{C3380CC4-5D6E-409C-BE32-E72D297353CC}">
                <c16:uniqueId val="{00000035-F451-4E00-B150-C7E5219F104A}"/>
              </c:ext>
            </c:extLst>
          </c:dPt>
          <c:dPt>
            <c:idx val="6"/>
            <c:bubble3D val="0"/>
            <c:extLst>
              <c:ext xmlns:c16="http://schemas.microsoft.com/office/drawing/2014/chart" uri="{C3380CC4-5D6E-409C-BE32-E72D297353CC}">
                <c16:uniqueId val="{00000036-F451-4E00-B150-C7E5219F104A}"/>
              </c:ext>
            </c:extLst>
          </c:dPt>
          <c:dPt>
            <c:idx val="7"/>
            <c:bubble3D val="0"/>
            <c:extLst>
              <c:ext xmlns:c16="http://schemas.microsoft.com/office/drawing/2014/chart" uri="{C3380CC4-5D6E-409C-BE32-E72D297353CC}">
                <c16:uniqueId val="{00000037-F451-4E00-B150-C7E5219F104A}"/>
              </c:ext>
            </c:extLst>
          </c:dPt>
          <c:dPt>
            <c:idx val="8"/>
            <c:bubble3D val="0"/>
            <c:extLst>
              <c:ext xmlns:c16="http://schemas.microsoft.com/office/drawing/2014/chart" uri="{C3380CC4-5D6E-409C-BE32-E72D297353CC}">
                <c16:uniqueId val="{00000038-F451-4E00-B150-C7E5219F104A}"/>
              </c:ext>
            </c:extLst>
          </c:dPt>
          <c:dPt>
            <c:idx val="9"/>
            <c:bubble3D val="0"/>
            <c:extLst>
              <c:ext xmlns:c16="http://schemas.microsoft.com/office/drawing/2014/chart" uri="{C3380CC4-5D6E-409C-BE32-E72D297353CC}">
                <c16:uniqueId val="{00000039-F451-4E00-B150-C7E5219F104A}"/>
              </c:ext>
            </c:extLst>
          </c:dPt>
          <c:dPt>
            <c:idx val="10"/>
            <c:bubble3D val="0"/>
            <c:extLst>
              <c:ext xmlns:c16="http://schemas.microsoft.com/office/drawing/2014/chart" uri="{C3380CC4-5D6E-409C-BE32-E72D297353CC}">
                <c16:uniqueId val="{0000003A-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установ'!$H$7:$H$17</c:f>
            </c:numRef>
          </c:val>
          <c:extLst>
            <c:ext xmlns:c16="http://schemas.microsoft.com/office/drawing/2014/chart" uri="{C3380CC4-5D6E-409C-BE32-E72D297353CC}">
              <c16:uniqueId val="{0000003B-F451-4E00-B150-C7E5219F104A}"/>
            </c:ext>
          </c:extLst>
        </c:ser>
        <c:ser>
          <c:idx val="5"/>
          <c:order val="5"/>
          <c:dPt>
            <c:idx val="0"/>
            <c:bubble3D val="0"/>
            <c:extLst>
              <c:ext xmlns:c16="http://schemas.microsoft.com/office/drawing/2014/chart" uri="{C3380CC4-5D6E-409C-BE32-E72D297353CC}">
                <c16:uniqueId val="{0000003C-F451-4E00-B150-C7E5219F104A}"/>
              </c:ext>
            </c:extLst>
          </c:dPt>
          <c:dPt>
            <c:idx val="1"/>
            <c:bubble3D val="0"/>
            <c:extLst>
              <c:ext xmlns:c16="http://schemas.microsoft.com/office/drawing/2014/chart" uri="{C3380CC4-5D6E-409C-BE32-E72D297353CC}">
                <c16:uniqueId val="{0000003D-F451-4E00-B150-C7E5219F104A}"/>
              </c:ext>
            </c:extLst>
          </c:dPt>
          <c:dPt>
            <c:idx val="2"/>
            <c:bubble3D val="0"/>
            <c:extLst>
              <c:ext xmlns:c16="http://schemas.microsoft.com/office/drawing/2014/chart" uri="{C3380CC4-5D6E-409C-BE32-E72D297353CC}">
                <c16:uniqueId val="{0000003E-F451-4E00-B150-C7E5219F104A}"/>
              </c:ext>
            </c:extLst>
          </c:dPt>
          <c:dPt>
            <c:idx val="3"/>
            <c:bubble3D val="0"/>
            <c:extLst>
              <c:ext xmlns:c16="http://schemas.microsoft.com/office/drawing/2014/chart" uri="{C3380CC4-5D6E-409C-BE32-E72D297353CC}">
                <c16:uniqueId val="{0000003F-F451-4E00-B150-C7E5219F104A}"/>
              </c:ext>
            </c:extLst>
          </c:dPt>
          <c:dPt>
            <c:idx val="4"/>
            <c:bubble3D val="0"/>
            <c:extLst>
              <c:ext xmlns:c16="http://schemas.microsoft.com/office/drawing/2014/chart" uri="{C3380CC4-5D6E-409C-BE32-E72D297353CC}">
                <c16:uniqueId val="{00000040-F451-4E00-B150-C7E5219F104A}"/>
              </c:ext>
            </c:extLst>
          </c:dPt>
          <c:dPt>
            <c:idx val="5"/>
            <c:bubble3D val="0"/>
            <c:extLst>
              <c:ext xmlns:c16="http://schemas.microsoft.com/office/drawing/2014/chart" uri="{C3380CC4-5D6E-409C-BE32-E72D297353CC}">
                <c16:uniqueId val="{00000041-F451-4E00-B150-C7E5219F104A}"/>
              </c:ext>
            </c:extLst>
          </c:dPt>
          <c:dPt>
            <c:idx val="6"/>
            <c:bubble3D val="0"/>
            <c:extLst>
              <c:ext xmlns:c16="http://schemas.microsoft.com/office/drawing/2014/chart" uri="{C3380CC4-5D6E-409C-BE32-E72D297353CC}">
                <c16:uniqueId val="{00000042-F451-4E00-B150-C7E5219F104A}"/>
              </c:ext>
            </c:extLst>
          </c:dPt>
          <c:dPt>
            <c:idx val="7"/>
            <c:bubble3D val="0"/>
            <c:extLst>
              <c:ext xmlns:c16="http://schemas.microsoft.com/office/drawing/2014/chart" uri="{C3380CC4-5D6E-409C-BE32-E72D297353CC}">
                <c16:uniqueId val="{00000043-F451-4E00-B150-C7E5219F104A}"/>
              </c:ext>
            </c:extLst>
          </c:dPt>
          <c:dPt>
            <c:idx val="8"/>
            <c:bubble3D val="0"/>
            <c:extLst>
              <c:ext xmlns:c16="http://schemas.microsoft.com/office/drawing/2014/chart" uri="{C3380CC4-5D6E-409C-BE32-E72D297353CC}">
                <c16:uniqueId val="{00000044-F451-4E00-B150-C7E5219F104A}"/>
              </c:ext>
            </c:extLst>
          </c:dPt>
          <c:dPt>
            <c:idx val="9"/>
            <c:bubble3D val="0"/>
            <c:extLst>
              <c:ext xmlns:c16="http://schemas.microsoft.com/office/drawing/2014/chart" uri="{C3380CC4-5D6E-409C-BE32-E72D297353CC}">
                <c16:uniqueId val="{00000045-F451-4E00-B150-C7E5219F104A}"/>
              </c:ext>
            </c:extLst>
          </c:dPt>
          <c:dPt>
            <c:idx val="10"/>
            <c:bubble3D val="0"/>
            <c:extLst>
              <c:ext xmlns:c16="http://schemas.microsoft.com/office/drawing/2014/chart" uri="{C3380CC4-5D6E-409C-BE32-E72D297353CC}">
                <c16:uniqueId val="{00000046-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установ'!$I$7:$I$17</c:f>
            </c:numRef>
          </c:val>
          <c:extLst>
            <c:ext xmlns:c16="http://schemas.microsoft.com/office/drawing/2014/chart" uri="{C3380CC4-5D6E-409C-BE32-E72D297353CC}">
              <c16:uniqueId val="{00000047-F451-4E00-B150-C7E5219F104A}"/>
            </c:ext>
          </c:extLst>
        </c:ser>
        <c:ser>
          <c:idx val="6"/>
          <c:order val="6"/>
          <c:spPr>
            <a:ln>
              <a:solidFill>
                <a:schemeClr val="tx1">
                  <a:lumMod val="65000"/>
                  <a:lumOff val="35000"/>
                </a:schemeClr>
              </a:solidFill>
            </a:ln>
            <a:scene3d>
              <a:camera prst="orthographicFront"/>
              <a:lightRig rig="threePt" dir="t"/>
            </a:scene3d>
            <a:sp3d>
              <a:contourClr>
                <a:srgbClr val="000000"/>
              </a:contourClr>
            </a:sp3d>
          </c:spPr>
          <c:dPt>
            <c:idx val="0"/>
            <c:bubble3D val="0"/>
            <c:spPr>
              <a:solidFill>
                <a:schemeClr val="accent1"/>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9-F451-4E00-B150-C7E5219F104A}"/>
              </c:ext>
            </c:extLst>
          </c:dPt>
          <c:dPt>
            <c:idx val="1"/>
            <c:bubble3D val="0"/>
            <c:explosion val="1"/>
            <c:spPr>
              <a:solidFill>
                <a:schemeClr val="accent2">
                  <a:lumMod val="75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B-F451-4E00-B150-C7E5219F104A}"/>
              </c:ext>
            </c:extLst>
          </c:dPt>
          <c:dPt>
            <c:idx val="2"/>
            <c:bubble3D val="0"/>
            <c:spPr>
              <a:solidFill>
                <a:schemeClr val="accent3"/>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D-F451-4E00-B150-C7E5219F104A}"/>
              </c:ext>
            </c:extLst>
          </c:dPt>
          <c:dPt>
            <c:idx val="3"/>
            <c:bubble3D val="0"/>
            <c:spPr>
              <a:solidFill>
                <a:schemeClr val="accent4"/>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F-F451-4E00-B150-C7E5219F104A}"/>
              </c:ext>
            </c:extLst>
          </c:dPt>
          <c:dPt>
            <c:idx val="4"/>
            <c:bubble3D val="0"/>
            <c:spPr>
              <a:solidFill>
                <a:schemeClr val="accent5"/>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1-F451-4E00-B150-C7E5219F104A}"/>
              </c:ext>
            </c:extLst>
          </c:dPt>
          <c:dPt>
            <c:idx val="5"/>
            <c:bubble3D val="0"/>
            <c:spPr>
              <a:solidFill>
                <a:schemeClr val="accent4">
                  <a:lumMod val="40000"/>
                  <a:lumOff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3-F451-4E00-B150-C7E5219F104A}"/>
              </c:ext>
            </c:extLst>
          </c:dPt>
          <c:dPt>
            <c:idx val="6"/>
            <c:bubble3D val="0"/>
            <c:spPr>
              <a:solidFill>
                <a:schemeClr val="accent1">
                  <a:lumMod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5-F451-4E00-B150-C7E5219F104A}"/>
              </c:ext>
            </c:extLst>
          </c:dPt>
          <c:dPt>
            <c:idx val="7"/>
            <c:bubble3D val="0"/>
            <c:spPr>
              <a:solidFill>
                <a:schemeClr val="accent2">
                  <a:lumMod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7-F451-4E00-B150-C7E5219F104A}"/>
              </c:ext>
            </c:extLst>
          </c:dPt>
          <c:dPt>
            <c:idx val="8"/>
            <c:bubble3D val="0"/>
            <c:spPr>
              <a:solidFill>
                <a:schemeClr val="accent2">
                  <a:lumMod val="40000"/>
                  <a:lumOff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9-F451-4E00-B150-C7E5219F104A}"/>
              </c:ext>
            </c:extLst>
          </c:dPt>
          <c:dPt>
            <c:idx val="9"/>
            <c:bubble3D val="0"/>
            <c:spPr>
              <a:solidFill>
                <a:schemeClr val="accent3">
                  <a:lumMod val="60000"/>
                  <a:lumOff val="4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B-F451-4E00-B150-C7E5219F104A}"/>
              </c:ext>
            </c:extLst>
          </c:dPt>
          <c:dPt>
            <c:idx val="10"/>
            <c:bubble3D val="0"/>
            <c:extLst>
              <c:ext xmlns:c16="http://schemas.microsoft.com/office/drawing/2014/chart" uri="{C3380CC4-5D6E-409C-BE32-E72D297353CC}">
                <c16:uniqueId val="{0000005C-F451-4E00-B150-C7E5219F104A}"/>
              </c:ext>
            </c:extLst>
          </c:dPt>
          <c:dLbls>
            <c:dLbl>
              <c:idx val="0"/>
              <c:layout>
                <c:manualLayout>
                  <c:x val="6.5750519401173477E-2"/>
                  <c:y val="-7.3336445078709686E-3"/>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8D6CAC79-ACC9-4403-B812-98B39A7F1A2C}" type="CATEGORYNAME">
                      <a:rPr lang="ru-RU"/>
                      <a:pPr>
                        <a:defRPr sz="800" b="0" i="0" u="none" strike="noStrike" kern="1200" baseline="0">
                          <a:solidFill>
                            <a:schemeClr val="tx1"/>
                          </a:solidFill>
                          <a:latin typeface="+mn-lt"/>
                          <a:ea typeface="+mn-ea"/>
                          <a:cs typeface="+mn-cs"/>
                        </a:defRPr>
                      </a:pPr>
                      <a:t>[ИМЯ КАТЕГОРИИ]</a:t>
                    </a:fld>
                    <a:r>
                      <a:rPr lang="ru-RU" baseline="0"/>
                      <a:t>:    </a:t>
                    </a:r>
                    <a:fld id="{45426E38-090F-48BC-8DC4-84F5400D7E38}" type="VALUE">
                      <a:rPr lang="ru-RU" baseline="0"/>
                      <a:pPr>
                        <a:defRPr sz="800" b="0" i="0" u="none" strike="noStrike" kern="1200" baseline="0">
                          <a:solidFill>
                            <a:schemeClr val="tx1"/>
                          </a:solidFill>
                          <a:latin typeface="+mn-lt"/>
                          <a:ea typeface="+mn-ea"/>
                          <a:cs typeface="+mn-cs"/>
                        </a:defRPr>
                      </a:pPr>
                      <a:t>[ЗНАЧЕНИЕ]</a:t>
                    </a:fld>
                    <a:r>
                      <a:rPr lang="ru-RU" baseline="0"/>
                      <a:t> (</a:t>
                    </a:r>
                    <a:fld id="{E3B89305-E0E0-4F88-8789-6067CB17EA73}" type="PERCENTAGE">
                      <a:rPr lang="ru-RU" baseline="0"/>
                      <a:pPr>
                        <a:defRPr sz="800" b="0" i="0" u="none" strike="noStrike" kern="1200" baseline="0">
                          <a:solidFill>
                            <a:schemeClr val="tx1"/>
                          </a:solidFill>
                          <a:latin typeface="+mn-lt"/>
                          <a:ea typeface="+mn-ea"/>
                          <a:cs typeface="+mn-cs"/>
                        </a:defRPr>
                      </a:pPr>
                      <a:t>[ПРОЦЕНТ]</a:t>
                    </a:fld>
                    <a:r>
                      <a:rPr lang="ru-RU"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49-F451-4E00-B150-C7E5219F104A}"/>
                </c:ext>
              </c:extLst>
            </c:dLbl>
            <c:dLbl>
              <c:idx val="1"/>
              <c:layout>
                <c:manualLayout>
                  <c:x val="-4.0500974361526054E-2"/>
                  <c:y val="0.15582434644206852"/>
                </c:manualLayout>
              </c:layout>
              <c:tx>
                <c:rich>
                  <a:bodyPr/>
                  <a:lstStyle/>
                  <a:p>
                    <a:fld id="{95490CA0-C21E-4BB0-AEFA-60E6ADACCD09}" type="CATEGORYNAME">
                      <a:rPr lang="ru-RU"/>
                      <a:pPr/>
                      <a:t>[ИМЯ КАТЕГОРИИ]</a:t>
                    </a:fld>
                    <a:r>
                      <a:rPr lang="ru-RU" baseline="0"/>
                      <a:t>: </a:t>
                    </a:r>
                    <a:fld id="{4E32A8B2-D1E1-4572-9D33-E62385DE046F}" type="VALUE">
                      <a:rPr lang="ru-RU" baseline="0"/>
                      <a:pPr/>
                      <a:t>[ЗНАЧЕНИЕ]</a:t>
                    </a:fld>
                    <a:r>
                      <a:rPr lang="ru-RU" baseline="0"/>
                      <a:t> (</a:t>
                    </a:r>
                    <a:fld id="{B91CBEE2-7203-4D69-A1CA-9D1BC15A9454}"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B-F451-4E00-B150-C7E5219F104A}"/>
                </c:ext>
              </c:extLst>
            </c:dLbl>
            <c:dLbl>
              <c:idx val="2"/>
              <c:layout>
                <c:manualLayout>
                  <c:x val="1.1721074408756901E-2"/>
                  <c:y val="4.1698525495797313E-2"/>
                </c:manualLayout>
              </c:layout>
              <c:tx>
                <c:rich>
                  <a:bodyPr/>
                  <a:lstStyle/>
                  <a:p>
                    <a:fld id="{72AFAEB3-1258-4F2A-8EA7-DF1F20C6F4C6}" type="CATEGORYNAME">
                      <a:rPr lang="ru-RU"/>
                      <a:pPr/>
                      <a:t>[ИМЯ КАТЕГОРИИ]</a:t>
                    </a:fld>
                    <a:r>
                      <a:rPr lang="ru-RU" baseline="0"/>
                      <a:t>:            </a:t>
                    </a:r>
                    <a:fld id="{CF8A1F05-BDAB-41F1-8473-5C92CD15B5ED}" type="VALUE">
                      <a:rPr lang="ru-RU" baseline="0"/>
                      <a:pPr/>
                      <a:t>[ЗНАЧЕНИЕ]</a:t>
                    </a:fld>
                    <a:r>
                      <a:rPr lang="ru-RU" baseline="0"/>
                      <a:t> (</a:t>
                    </a:r>
                    <a:fld id="{8A8C48FB-5657-4CA3-B9AB-5EB8EECB7481}"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D-F451-4E00-B150-C7E5219F104A}"/>
                </c:ext>
              </c:extLst>
            </c:dLbl>
            <c:dLbl>
              <c:idx val="3"/>
              <c:layout>
                <c:manualLayout>
                  <c:x val="-6.8774180602334062E-2"/>
                  <c:y val="5.5806187823488361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6B4A4C54-07D8-4906-B6AD-06E73989FBAD}" type="CATEGORYNAME">
                      <a:rPr lang="ru-RU"/>
                      <a:pPr>
                        <a:defRPr sz="800" b="0" i="0" u="none" strike="noStrike" kern="1200" baseline="0">
                          <a:solidFill>
                            <a:schemeClr val="tx1"/>
                          </a:solidFill>
                          <a:latin typeface="+mn-lt"/>
                          <a:ea typeface="+mn-ea"/>
                          <a:cs typeface="+mn-cs"/>
                        </a:defRPr>
                      </a:pPr>
                      <a:t>[ИМЯ КАТЕГОРИИ]</a:t>
                    </a:fld>
                    <a:r>
                      <a:rPr lang="ru-RU"/>
                      <a:t>:</a:t>
                    </a:r>
                    <a:r>
                      <a:rPr lang="ru-RU" baseline="0"/>
                      <a:t> </a:t>
                    </a:r>
                    <a:fld id="{E9C8E373-E539-47D5-B0B2-7623F17F2EB5}" type="VALUE">
                      <a:rPr lang="ru-RU" baseline="0"/>
                      <a:pPr>
                        <a:defRPr sz="800" b="0" i="0" u="none" strike="noStrike" kern="1200" baseline="0">
                          <a:solidFill>
                            <a:schemeClr val="tx1"/>
                          </a:solidFill>
                          <a:latin typeface="+mn-lt"/>
                          <a:ea typeface="+mn-ea"/>
                          <a:cs typeface="+mn-cs"/>
                        </a:defRPr>
                      </a:pPr>
                      <a:t>[ЗНАЧЕНИЕ]</a:t>
                    </a:fld>
                    <a:r>
                      <a:rPr lang="ru-RU" baseline="0"/>
                      <a:t> (</a:t>
                    </a:r>
                    <a:fld id="{EFD64FF4-41D7-466F-ABCF-9854C13F2175}" type="PERCENTAGE">
                      <a:rPr lang="ru-RU" baseline="0"/>
                      <a:pPr>
                        <a:defRPr sz="800" b="0" i="0" u="none" strike="noStrike" kern="1200" baseline="0">
                          <a:solidFill>
                            <a:schemeClr val="tx1"/>
                          </a:solidFill>
                          <a:latin typeface="+mn-lt"/>
                          <a:ea typeface="+mn-ea"/>
                          <a:cs typeface="+mn-cs"/>
                        </a:defRPr>
                      </a:pPr>
                      <a:t>[ПРОЦЕНТ]</a:t>
                    </a:fld>
                    <a:r>
                      <a:rPr lang="ru-RU"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4F-F451-4E00-B150-C7E5219F104A}"/>
                </c:ext>
              </c:extLst>
            </c:dLbl>
            <c:dLbl>
              <c:idx val="4"/>
              <c:layout>
                <c:manualLayout>
                  <c:x val="-4.5109798186031676E-2"/>
                  <c:y val="-1.241683901105005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CCC4607B-C5B4-4D39-BCBB-962AB45BB853}" type="CATEGORYNAME">
                      <a:rPr lang="ru-RU"/>
                      <a:pPr>
                        <a:defRPr sz="800" b="0" i="0" u="none" strike="noStrike" kern="1200" baseline="0">
                          <a:solidFill>
                            <a:schemeClr val="tx1"/>
                          </a:solidFill>
                          <a:latin typeface="+mn-lt"/>
                          <a:ea typeface="+mn-ea"/>
                          <a:cs typeface="+mn-cs"/>
                        </a:defRPr>
                      </a:pPr>
                      <a:t>[ИМЯ КАТЕГОРИИ]</a:t>
                    </a:fld>
                    <a:r>
                      <a:rPr lang="ru-RU"/>
                      <a:t>:</a:t>
                    </a:r>
                    <a:r>
                      <a:rPr lang="ru-RU" baseline="0"/>
                      <a:t>        </a:t>
                    </a:r>
                    <a:fld id="{E69C3C58-EEF0-4067-A359-50C96F38D8DF}" type="VALUE">
                      <a:rPr lang="en-US" baseline="0"/>
                      <a:pPr>
                        <a:defRPr sz="800" b="0" i="0" u="none" strike="noStrike" kern="1200" baseline="0">
                          <a:solidFill>
                            <a:schemeClr val="tx1"/>
                          </a:solidFill>
                          <a:latin typeface="+mn-lt"/>
                          <a:ea typeface="+mn-ea"/>
                          <a:cs typeface="+mn-cs"/>
                        </a:defRPr>
                      </a:pPr>
                      <a:t>[ЗНАЧЕНИЕ]</a:t>
                    </a:fld>
                    <a:r>
                      <a:rPr lang="en-US" baseline="0"/>
                      <a:t> (</a:t>
                    </a:r>
                    <a:fld id="{051C5E17-C6E3-4479-A376-656386262E96}" type="PERCENTAGE">
                      <a:rPr lang="en-US" baseline="0"/>
                      <a:pPr>
                        <a:defRPr sz="800" b="0" i="0" u="none" strike="noStrike" kern="1200" baseline="0">
                          <a:solidFill>
                            <a:schemeClr val="tx1"/>
                          </a:solidFill>
                          <a:latin typeface="+mn-lt"/>
                          <a:ea typeface="+mn-ea"/>
                          <a:cs typeface="+mn-cs"/>
                        </a:defRPr>
                      </a:pPr>
                      <a:t>[ПРОЦЕНТ]</a:t>
                    </a:fld>
                    <a:r>
                      <a:rPr lang="en-US"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3388806084962523"/>
                      <c:h val="0.12236495898467729"/>
                    </c:manualLayout>
                  </c15:layout>
                  <c15:dlblFieldTable/>
                  <c15:showDataLabelsRange val="0"/>
                </c:ext>
                <c:ext xmlns:c16="http://schemas.microsoft.com/office/drawing/2014/chart" uri="{C3380CC4-5D6E-409C-BE32-E72D297353CC}">
                  <c16:uniqueId val="{00000051-F451-4E00-B150-C7E5219F104A}"/>
                </c:ext>
              </c:extLst>
            </c:dLbl>
            <c:dLbl>
              <c:idx val="5"/>
              <c:layout>
                <c:manualLayout>
                  <c:x val="-3.7940145081574735E-2"/>
                  <c:y val="-0.12587054733001279"/>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EC1533B8-DF24-44AD-A546-ED8B836A4E4E}" type="CATEGORYNAME">
                      <a:rPr lang="ru-RU"/>
                      <a:pPr>
                        <a:defRPr sz="800" b="0" i="0" u="none" strike="noStrike" kern="1200" baseline="0">
                          <a:solidFill>
                            <a:schemeClr val="tx1"/>
                          </a:solidFill>
                          <a:latin typeface="+mn-lt"/>
                          <a:ea typeface="+mn-ea"/>
                          <a:cs typeface="+mn-cs"/>
                        </a:defRPr>
                      </a:pPr>
                      <a:t>[ИМЯ КАТЕГОРИИ]</a:t>
                    </a:fld>
                    <a:r>
                      <a:rPr lang="ru-RU" baseline="0"/>
                      <a:t>:                </a:t>
                    </a:r>
                    <a:fld id="{674A9558-DF66-4BBA-8313-EE6F19C0FF76}" type="VALUE">
                      <a:rPr lang="en-US" baseline="0"/>
                      <a:pPr>
                        <a:defRPr sz="800" b="0" i="0" u="none" strike="noStrike" kern="1200" baseline="0">
                          <a:solidFill>
                            <a:schemeClr val="tx1"/>
                          </a:solidFill>
                          <a:latin typeface="+mn-lt"/>
                          <a:ea typeface="+mn-ea"/>
                          <a:cs typeface="+mn-cs"/>
                        </a:defRPr>
                      </a:pPr>
                      <a:t>[ЗНАЧЕНИЕ]</a:t>
                    </a:fld>
                    <a:r>
                      <a:rPr lang="en-US" baseline="0"/>
                      <a:t> (</a:t>
                    </a:r>
                    <a:fld id="{DA1C95B8-138C-4D3D-8358-E8FF93A18551}" type="PERCENTAGE">
                      <a:rPr lang="en-US" baseline="0"/>
                      <a:pPr>
                        <a:defRPr sz="800" b="0" i="0" u="none" strike="noStrike" kern="1200" baseline="0">
                          <a:solidFill>
                            <a:schemeClr val="tx1"/>
                          </a:solidFill>
                          <a:latin typeface="+mn-lt"/>
                          <a:ea typeface="+mn-ea"/>
                          <a:cs typeface="+mn-cs"/>
                        </a:defRPr>
                      </a:pPr>
                      <a:t>[ПРОЦЕНТ]</a:t>
                    </a:fld>
                    <a:r>
                      <a:rPr lang="en-US"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2072604412483247"/>
                      <c:h val="0.16879739978331526"/>
                    </c:manualLayout>
                  </c15:layout>
                  <c15:dlblFieldTable/>
                  <c15:showDataLabelsRange val="0"/>
                </c:ext>
                <c:ext xmlns:c16="http://schemas.microsoft.com/office/drawing/2014/chart" uri="{C3380CC4-5D6E-409C-BE32-E72D297353CC}">
                  <c16:uniqueId val="{00000053-F451-4E00-B150-C7E5219F104A}"/>
                </c:ext>
              </c:extLst>
            </c:dLbl>
            <c:dLbl>
              <c:idx val="6"/>
              <c:layout>
                <c:manualLayout>
                  <c:x val="-6.232814081706067E-3"/>
                  <c:y val="-5.462794940448267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59E947FA-7701-4DA6-AC84-8712A55F8CEF}" type="CATEGORYNAME">
                      <a:rPr lang="ru-RU"/>
                      <a:pPr>
                        <a:defRPr sz="800" b="0" i="0" u="none" strike="noStrike" kern="1200" baseline="0">
                          <a:solidFill>
                            <a:schemeClr val="tx1"/>
                          </a:solidFill>
                          <a:latin typeface="+mn-lt"/>
                          <a:ea typeface="+mn-ea"/>
                          <a:cs typeface="+mn-cs"/>
                        </a:defRPr>
                      </a:pPr>
                      <a:t>[ИМЯ КАТЕГОРИИ]</a:t>
                    </a:fld>
                    <a:r>
                      <a:rPr lang="ru-RU"/>
                      <a:t>:</a:t>
                    </a:r>
                    <a:r>
                      <a:rPr lang="ru-RU" baseline="0"/>
                      <a:t> </a:t>
                    </a:r>
                    <a:fld id="{8693914B-9F2D-4EF2-8033-8DD9F899A297}" type="VALUE">
                      <a:rPr lang="ru-RU" baseline="0"/>
                      <a:pPr>
                        <a:defRPr sz="800" b="0" i="0" u="none" strike="noStrike" kern="1200" baseline="0">
                          <a:solidFill>
                            <a:schemeClr val="tx1"/>
                          </a:solidFill>
                          <a:latin typeface="+mn-lt"/>
                          <a:ea typeface="+mn-ea"/>
                          <a:cs typeface="+mn-cs"/>
                        </a:defRPr>
                      </a:pPr>
                      <a:t>[ЗНАЧЕНИЕ]</a:t>
                    </a:fld>
                    <a:r>
                      <a:rPr lang="ru-RU" baseline="0"/>
                      <a:t> (</a:t>
                    </a:r>
                    <a:fld id="{2C96B6EC-A88A-44FA-A2FD-58B2EEA17BD9}" type="PERCENTAGE">
                      <a:rPr lang="ru-RU" baseline="0"/>
                      <a:pPr>
                        <a:defRPr sz="800" b="0" i="0" u="none" strike="noStrike" kern="1200" baseline="0">
                          <a:solidFill>
                            <a:schemeClr val="tx1"/>
                          </a:solidFill>
                          <a:latin typeface="+mn-lt"/>
                          <a:ea typeface="+mn-ea"/>
                          <a:cs typeface="+mn-cs"/>
                        </a:defRPr>
                      </a:pPr>
                      <a:t>[ПРОЦЕНТ]</a:t>
                    </a:fld>
                    <a:r>
                      <a:rPr lang="ru-RU"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2405331132013139"/>
                      <c:h val="0.18664305640018183"/>
                    </c:manualLayout>
                  </c15:layout>
                  <c15:dlblFieldTable/>
                  <c15:showDataLabelsRange val="0"/>
                </c:ext>
                <c:ext xmlns:c16="http://schemas.microsoft.com/office/drawing/2014/chart" uri="{C3380CC4-5D6E-409C-BE32-E72D297353CC}">
                  <c16:uniqueId val="{00000055-F451-4E00-B150-C7E5219F104A}"/>
                </c:ext>
              </c:extLst>
            </c:dLbl>
            <c:dLbl>
              <c:idx val="7"/>
              <c:layout>
                <c:manualLayout>
                  <c:x val="-1.1923020137348677E-2"/>
                  <c:y val="-8.1838090932024612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25613063-7666-48B9-AC9B-B6E3DBA1CDBC}" type="CATEGORYNAME">
                      <a:rPr lang="ru-RU"/>
                      <a:pPr>
                        <a:defRPr sz="800" b="0" i="0" u="none" strike="noStrike" kern="1200" baseline="0">
                          <a:solidFill>
                            <a:schemeClr val="tx1"/>
                          </a:solidFill>
                          <a:latin typeface="+mn-lt"/>
                          <a:ea typeface="+mn-ea"/>
                          <a:cs typeface="+mn-cs"/>
                        </a:defRPr>
                      </a:pPr>
                      <a:t>[ИМЯ КАТЕГОРИИ]</a:t>
                    </a:fld>
                    <a:r>
                      <a:rPr lang="ru-RU"/>
                      <a:t>:</a:t>
                    </a:r>
                    <a:r>
                      <a:rPr lang="ru-RU" baseline="0"/>
                      <a:t>     </a:t>
                    </a:r>
                    <a:fld id="{4229B20F-34C6-42E9-9745-9F6DD83CB7F1}" type="VALUE">
                      <a:rPr lang="ru-RU" baseline="0"/>
                      <a:pPr>
                        <a:defRPr sz="800" b="0" i="0" u="none" strike="noStrike" kern="1200" baseline="0">
                          <a:solidFill>
                            <a:schemeClr val="tx1"/>
                          </a:solidFill>
                          <a:latin typeface="+mn-lt"/>
                          <a:ea typeface="+mn-ea"/>
                          <a:cs typeface="+mn-cs"/>
                        </a:defRPr>
                      </a:pPr>
                      <a:t>[ЗНАЧЕНИЕ]</a:t>
                    </a:fld>
                    <a:r>
                      <a:rPr lang="ru-RU" baseline="0"/>
                      <a:t> (</a:t>
                    </a:r>
                    <a:fld id="{E0D27784-FE8E-4805-8ABA-E5F2910548C5}" type="PERCENTAGE">
                      <a:rPr lang="ru-RU" baseline="0"/>
                      <a:pPr>
                        <a:defRPr sz="800" b="0" i="0" u="none" strike="noStrike" kern="1200" baseline="0">
                          <a:solidFill>
                            <a:schemeClr val="tx1"/>
                          </a:solidFill>
                          <a:latin typeface="+mn-lt"/>
                          <a:ea typeface="+mn-ea"/>
                          <a:cs typeface="+mn-cs"/>
                        </a:defRPr>
                      </a:pPr>
                      <a:t>[ПРОЦЕНТ]</a:t>
                    </a:fld>
                    <a:r>
                      <a:rPr lang="ru-RU"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7-F451-4E00-B150-C7E5219F104A}"/>
                </c:ext>
              </c:extLst>
            </c:dLbl>
            <c:dLbl>
              <c:idx val="8"/>
              <c:layout>
                <c:manualLayout>
                  <c:x val="4.7758315924795118E-2"/>
                  <c:y val="-0.16569191039635756"/>
                </c:manualLayout>
              </c:layout>
              <c:tx>
                <c:rich>
                  <a:bodyPr/>
                  <a:lstStyle/>
                  <a:p>
                    <a:fld id="{657B0CD6-EACA-4392-8579-5C77289C604B}" type="CATEGORYNAME">
                      <a:rPr lang="ru-RU"/>
                      <a:pPr/>
                      <a:t>[ИМЯ КАТЕГОРИИ]</a:t>
                    </a:fld>
                    <a:r>
                      <a:rPr lang="ru-RU" baseline="0"/>
                      <a:t>: </a:t>
                    </a:r>
                    <a:fld id="{69EA416B-98FE-4B3E-9D61-1D85D98A3B1E}" type="VALUE">
                      <a:rPr lang="ru-RU" baseline="0"/>
                      <a:pPr/>
                      <a:t>[ЗНАЧЕНИЕ]</a:t>
                    </a:fld>
                    <a:r>
                      <a:rPr lang="ru-RU" baseline="0"/>
                      <a:t> (</a:t>
                    </a:r>
                    <a:fld id="{4F5045B1-9CC4-4E48-9B35-08FA79C6D7B8}"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59-F451-4E00-B150-C7E5219F104A}"/>
                </c:ext>
              </c:extLst>
            </c:dLbl>
            <c:dLbl>
              <c:idx val="9"/>
              <c:layout>
                <c:manualLayout>
                  <c:x val="0.17805651378421791"/>
                  <c:y val="-9.396268586686687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B9862615-EE70-43E8-8C04-B5664B73CE14}" type="CATEGORYNAME">
                      <a:rPr lang="ru-RU"/>
                      <a:pPr>
                        <a:defRPr sz="800" b="0" i="0" u="none" strike="noStrike" kern="1200" baseline="0">
                          <a:solidFill>
                            <a:schemeClr val="tx1"/>
                          </a:solidFill>
                          <a:latin typeface="+mn-lt"/>
                          <a:ea typeface="+mn-ea"/>
                          <a:cs typeface="+mn-cs"/>
                        </a:defRPr>
                      </a:pPr>
                      <a:t>[ИМЯ КАТЕГОРИИ]</a:t>
                    </a:fld>
                    <a:r>
                      <a:rPr lang="ru-RU" baseline="0"/>
                      <a:t>:   </a:t>
                    </a:r>
                    <a:fld id="{F72321E0-7A81-4398-9679-ABA5ED241E47}" type="VALUE">
                      <a:rPr lang="ru-RU" baseline="0"/>
                      <a:pPr>
                        <a:defRPr sz="800" b="0" i="0" u="none" strike="noStrike" kern="1200" baseline="0">
                          <a:solidFill>
                            <a:schemeClr val="tx1"/>
                          </a:solidFill>
                          <a:latin typeface="+mn-lt"/>
                          <a:ea typeface="+mn-ea"/>
                          <a:cs typeface="+mn-cs"/>
                        </a:defRPr>
                      </a:pPr>
                      <a:t>[ЗНАЧЕНИЕ]</a:t>
                    </a:fld>
                    <a:r>
                      <a:rPr lang="ru-RU" baseline="0"/>
                      <a:t> (</a:t>
                    </a:r>
                    <a:fld id="{09A2A606-AA9C-4852-A95A-95BADFB5B60F}" type="PERCENTAGE">
                      <a:rPr lang="ru-RU" baseline="0"/>
                      <a:pPr>
                        <a:defRPr sz="800" b="0" i="0" u="none" strike="noStrike" kern="1200" baseline="0">
                          <a:solidFill>
                            <a:schemeClr val="tx1"/>
                          </a:solidFill>
                          <a:latin typeface="+mn-lt"/>
                          <a:ea typeface="+mn-ea"/>
                          <a:cs typeface="+mn-cs"/>
                        </a:defRPr>
                      </a:pPr>
                      <a:t>[ПРОЦЕНТ]</a:t>
                    </a:fld>
                    <a:r>
                      <a:rPr lang="ru-RU"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B-F451-4E00-B150-C7E5219F104A}"/>
                </c:ext>
              </c:extLst>
            </c:dLbl>
            <c:dLbl>
              <c:idx val="10"/>
              <c:layout>
                <c:manualLayout>
                  <c:x val="0.23013921664432982"/>
                  <c:y val="-1.2114357861280341E-2"/>
                </c:manualLayout>
              </c:layout>
              <c:tx>
                <c:rich>
                  <a:bodyPr/>
                  <a:lstStyle/>
                  <a:p>
                    <a:fld id="{E13F8E77-9CF9-4F63-95F3-7FB9E5FEC846}" type="CATEGORYNAME">
                      <a:rPr lang="ru-RU"/>
                      <a:pPr/>
                      <a:t>[ИМЯ КАТЕГОРИИ]</a:t>
                    </a:fld>
                    <a:r>
                      <a:rPr lang="ru-RU"/>
                      <a:t>:</a:t>
                    </a:r>
                    <a:r>
                      <a:rPr lang="ru-RU" baseline="0"/>
                      <a:t> </a:t>
                    </a:r>
                    <a:fld id="{AC6143A4-0B67-4A14-A752-58211ABEE1E2}" type="VALUE">
                      <a:rPr lang="ru-RU" baseline="0"/>
                      <a:pPr/>
                      <a:t>[ЗНАЧЕНИЕ]</a:t>
                    </a:fld>
                    <a:r>
                      <a:rPr lang="ru-RU" baseline="0"/>
                      <a:t> (</a:t>
                    </a:r>
                    <a:fld id="{1B97D824-96B0-4A84-9E09-A9615B8A59E7}"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5C-F451-4E00-B150-C7E5219F104A}"/>
                </c:ext>
              </c:extLst>
            </c:dLbl>
            <c:numFmt formatCode="0.00%" sourceLinked="0"/>
            <c:spPr>
              <a:solidFill>
                <a:schemeClr val="tx2">
                  <a:lumMod val="10000"/>
                  <a:lumOff val="90000"/>
                </a:schemeClr>
              </a:solidFill>
              <a:ln>
                <a:solidFill>
                  <a:schemeClr val="tx1">
                    <a:lumMod val="65000"/>
                    <a:lumOff val="35000"/>
                  </a:schemeClr>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uk-UA"/>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установ'!$J$7:$J$17</c:f>
              <c:numCache>
                <c:formatCode>#\ ##0.0</c:formatCode>
                <c:ptCount val="11"/>
                <c:pt idx="0">
                  <c:v>49162.996680000004</c:v>
                </c:pt>
                <c:pt idx="1">
                  <c:v>185310.459</c:v>
                </c:pt>
                <c:pt idx="2">
                  <c:v>25119.213380000001</c:v>
                </c:pt>
                <c:pt idx="3">
                  <c:v>15499.721100000001</c:v>
                </c:pt>
                <c:pt idx="4">
                  <c:v>22675.48258</c:v>
                </c:pt>
                <c:pt idx="5">
                  <c:v>6482.9412399999992</c:v>
                </c:pt>
                <c:pt idx="6">
                  <c:v>60981.787530000001</c:v>
                </c:pt>
                <c:pt idx="7">
                  <c:v>2771.41525</c:v>
                </c:pt>
                <c:pt idx="8">
                  <c:v>2299.5510800000002</c:v>
                </c:pt>
                <c:pt idx="9">
                  <c:v>37100.5</c:v>
                </c:pt>
                <c:pt idx="10">
                  <c:v>24132.6</c:v>
                </c:pt>
              </c:numCache>
            </c:numRef>
          </c:val>
          <c:extLst>
            <c:ext xmlns:c16="http://schemas.microsoft.com/office/drawing/2014/chart" uri="{C3380CC4-5D6E-409C-BE32-E72D297353CC}">
              <c16:uniqueId val="{0000005D-F451-4E00-B150-C7E5219F104A}"/>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b="0" i="0" u="none" strike="noStrike" kern="1200" spc="0" baseline="0">
                <a:solidFill>
                  <a:schemeClr val="dk1"/>
                </a:solidFill>
              </a:rPr>
              <a:t>Аналіз видатків спеціального фонду Петрівської сільської ради (тис.грн) </a:t>
            </a:r>
            <a:endParaRPr lang="uk-UA" sz="1200" b="0" i="0" u="none" strike="noStrike" kern="1200" spc="0" baseline="0">
              <a:solidFill>
                <a:sysClr val="windowText" lastClr="000000"/>
              </a:solidFill>
            </a:endParaRPr>
          </a:p>
        </c:rich>
      </c:tx>
      <c:layout>
        <c:manualLayout>
          <c:xMode val="edge"/>
          <c:yMode val="edge"/>
          <c:x val="0.12238238646464013"/>
          <c:y val="0"/>
        </c:manualLayout>
      </c:layout>
      <c:overlay val="0"/>
      <c:spPr>
        <a:noFill/>
        <a:ln>
          <a:solidFill>
            <a:sysClr val="window" lastClr="FFFFFF"/>
          </a:solidFill>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8.5243689106214146E-2"/>
          <c:y val="0.15994961925294005"/>
          <c:w val="0.81503934565813929"/>
          <c:h val="0.73782696595945485"/>
        </c:manualLayout>
      </c:layout>
      <c:pie3DChart>
        <c:varyColors val="1"/>
        <c:ser>
          <c:idx val="0"/>
          <c:order val="0"/>
          <c:dPt>
            <c:idx val="0"/>
            <c:bubble3D val="0"/>
            <c:extLst>
              <c:ext xmlns:c16="http://schemas.microsoft.com/office/drawing/2014/chart" uri="{C3380CC4-5D6E-409C-BE32-E72D297353CC}">
                <c16:uniqueId val="{00000000-24DD-4A65-9546-9A03F546651F}"/>
              </c:ext>
            </c:extLst>
          </c:dPt>
          <c:dPt>
            <c:idx val="1"/>
            <c:bubble3D val="0"/>
            <c:extLst>
              <c:ext xmlns:c16="http://schemas.microsoft.com/office/drawing/2014/chart" uri="{C3380CC4-5D6E-409C-BE32-E72D297353CC}">
                <c16:uniqueId val="{00000001-24DD-4A65-9546-9A03F546651F}"/>
              </c:ext>
            </c:extLst>
          </c:dPt>
          <c:dPt>
            <c:idx val="2"/>
            <c:bubble3D val="0"/>
            <c:extLst>
              <c:ext xmlns:c16="http://schemas.microsoft.com/office/drawing/2014/chart" uri="{C3380CC4-5D6E-409C-BE32-E72D297353CC}">
                <c16:uniqueId val="{00000002-24DD-4A65-9546-9A03F546651F}"/>
              </c:ext>
            </c:extLst>
          </c:dPt>
          <c:dPt>
            <c:idx val="3"/>
            <c:bubble3D val="0"/>
            <c:extLst>
              <c:ext xmlns:c16="http://schemas.microsoft.com/office/drawing/2014/chart" uri="{C3380CC4-5D6E-409C-BE32-E72D297353CC}">
                <c16:uniqueId val="{00000003-24DD-4A65-9546-9A03F546651F}"/>
              </c:ext>
            </c:extLst>
          </c:dPt>
          <c:dPt>
            <c:idx val="4"/>
            <c:bubble3D val="0"/>
            <c:extLst>
              <c:ext xmlns:c16="http://schemas.microsoft.com/office/drawing/2014/chart" uri="{C3380CC4-5D6E-409C-BE32-E72D297353CC}">
                <c16:uniqueId val="{00000004-24DD-4A65-9546-9A03F546651F}"/>
              </c:ext>
            </c:extLst>
          </c:dPt>
          <c:dPt>
            <c:idx val="5"/>
            <c:bubble3D val="0"/>
            <c:extLst>
              <c:ext xmlns:c16="http://schemas.microsoft.com/office/drawing/2014/chart" uri="{C3380CC4-5D6E-409C-BE32-E72D297353CC}">
                <c16:uniqueId val="{00000005-24DD-4A65-9546-9A03F546651F}"/>
              </c:ext>
            </c:extLst>
          </c:dPt>
          <c:dPt>
            <c:idx val="6"/>
            <c:bubble3D val="0"/>
            <c:extLst>
              <c:ext xmlns:c16="http://schemas.microsoft.com/office/drawing/2014/chart" uri="{C3380CC4-5D6E-409C-BE32-E72D297353CC}">
                <c16:uniqueId val="{00000006-24DD-4A65-9546-9A03F546651F}"/>
              </c:ext>
            </c:extLst>
          </c:dPt>
          <c:dPt>
            <c:idx val="7"/>
            <c:bubble3D val="0"/>
            <c:extLst>
              <c:ext xmlns:c16="http://schemas.microsoft.com/office/drawing/2014/chart" uri="{C3380CC4-5D6E-409C-BE32-E72D297353CC}">
                <c16:uniqueId val="{00000007-24DD-4A65-9546-9A03F546651F}"/>
              </c:ext>
            </c:extLst>
          </c:dPt>
          <c:dPt>
            <c:idx val="8"/>
            <c:bubble3D val="0"/>
            <c:extLst>
              <c:ext xmlns:c16="http://schemas.microsoft.com/office/drawing/2014/chart" uri="{C3380CC4-5D6E-409C-BE32-E72D297353CC}">
                <c16:uniqueId val="{00000008-24DD-4A65-9546-9A03F546651F}"/>
              </c:ext>
            </c:extLst>
          </c:dPt>
          <c:dPt>
            <c:idx val="9"/>
            <c:bubble3D val="0"/>
            <c:extLst>
              <c:ext xmlns:c16="http://schemas.microsoft.com/office/drawing/2014/chart" uri="{C3380CC4-5D6E-409C-BE32-E72D297353CC}">
                <c16:uniqueId val="{00000009-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установ'!$D$48:$D$58</c:f>
            </c:numRef>
          </c:val>
          <c:extLst>
            <c:ext xmlns:c16="http://schemas.microsoft.com/office/drawing/2014/chart" uri="{C3380CC4-5D6E-409C-BE32-E72D297353CC}">
              <c16:uniqueId val="{0000000A-24DD-4A65-9546-9A03F546651F}"/>
            </c:ext>
          </c:extLst>
        </c:ser>
        <c:ser>
          <c:idx val="1"/>
          <c:order val="1"/>
          <c:dPt>
            <c:idx val="0"/>
            <c:bubble3D val="0"/>
            <c:extLst>
              <c:ext xmlns:c16="http://schemas.microsoft.com/office/drawing/2014/chart" uri="{C3380CC4-5D6E-409C-BE32-E72D297353CC}">
                <c16:uniqueId val="{0000000B-24DD-4A65-9546-9A03F546651F}"/>
              </c:ext>
            </c:extLst>
          </c:dPt>
          <c:dPt>
            <c:idx val="1"/>
            <c:bubble3D val="0"/>
            <c:extLst>
              <c:ext xmlns:c16="http://schemas.microsoft.com/office/drawing/2014/chart" uri="{C3380CC4-5D6E-409C-BE32-E72D297353CC}">
                <c16:uniqueId val="{0000000C-24DD-4A65-9546-9A03F546651F}"/>
              </c:ext>
            </c:extLst>
          </c:dPt>
          <c:dPt>
            <c:idx val="2"/>
            <c:bubble3D val="0"/>
            <c:extLst>
              <c:ext xmlns:c16="http://schemas.microsoft.com/office/drawing/2014/chart" uri="{C3380CC4-5D6E-409C-BE32-E72D297353CC}">
                <c16:uniqueId val="{0000000D-24DD-4A65-9546-9A03F546651F}"/>
              </c:ext>
            </c:extLst>
          </c:dPt>
          <c:dPt>
            <c:idx val="3"/>
            <c:bubble3D val="0"/>
            <c:extLst>
              <c:ext xmlns:c16="http://schemas.microsoft.com/office/drawing/2014/chart" uri="{C3380CC4-5D6E-409C-BE32-E72D297353CC}">
                <c16:uniqueId val="{0000000E-24DD-4A65-9546-9A03F546651F}"/>
              </c:ext>
            </c:extLst>
          </c:dPt>
          <c:dPt>
            <c:idx val="4"/>
            <c:bubble3D val="0"/>
            <c:extLst>
              <c:ext xmlns:c16="http://schemas.microsoft.com/office/drawing/2014/chart" uri="{C3380CC4-5D6E-409C-BE32-E72D297353CC}">
                <c16:uniqueId val="{0000000F-24DD-4A65-9546-9A03F546651F}"/>
              </c:ext>
            </c:extLst>
          </c:dPt>
          <c:dPt>
            <c:idx val="5"/>
            <c:bubble3D val="0"/>
            <c:extLst>
              <c:ext xmlns:c16="http://schemas.microsoft.com/office/drawing/2014/chart" uri="{C3380CC4-5D6E-409C-BE32-E72D297353CC}">
                <c16:uniqueId val="{00000010-24DD-4A65-9546-9A03F546651F}"/>
              </c:ext>
            </c:extLst>
          </c:dPt>
          <c:dPt>
            <c:idx val="6"/>
            <c:bubble3D val="0"/>
            <c:extLst>
              <c:ext xmlns:c16="http://schemas.microsoft.com/office/drawing/2014/chart" uri="{C3380CC4-5D6E-409C-BE32-E72D297353CC}">
                <c16:uniqueId val="{00000011-24DD-4A65-9546-9A03F546651F}"/>
              </c:ext>
            </c:extLst>
          </c:dPt>
          <c:dPt>
            <c:idx val="7"/>
            <c:bubble3D val="0"/>
            <c:extLst>
              <c:ext xmlns:c16="http://schemas.microsoft.com/office/drawing/2014/chart" uri="{C3380CC4-5D6E-409C-BE32-E72D297353CC}">
                <c16:uniqueId val="{00000012-24DD-4A65-9546-9A03F546651F}"/>
              </c:ext>
            </c:extLst>
          </c:dPt>
          <c:dPt>
            <c:idx val="8"/>
            <c:bubble3D val="0"/>
            <c:extLst>
              <c:ext xmlns:c16="http://schemas.microsoft.com/office/drawing/2014/chart" uri="{C3380CC4-5D6E-409C-BE32-E72D297353CC}">
                <c16:uniqueId val="{00000013-24DD-4A65-9546-9A03F546651F}"/>
              </c:ext>
            </c:extLst>
          </c:dPt>
          <c:dPt>
            <c:idx val="9"/>
            <c:bubble3D val="0"/>
            <c:extLst>
              <c:ext xmlns:c16="http://schemas.microsoft.com/office/drawing/2014/chart" uri="{C3380CC4-5D6E-409C-BE32-E72D297353CC}">
                <c16:uniqueId val="{00000014-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установ'!$E$48:$E$58</c:f>
            </c:numRef>
          </c:val>
          <c:extLst>
            <c:ext xmlns:c16="http://schemas.microsoft.com/office/drawing/2014/chart" uri="{C3380CC4-5D6E-409C-BE32-E72D297353CC}">
              <c16:uniqueId val="{00000015-24DD-4A65-9546-9A03F546651F}"/>
            </c:ext>
          </c:extLst>
        </c:ser>
        <c:ser>
          <c:idx val="2"/>
          <c:order val="2"/>
          <c:dPt>
            <c:idx val="0"/>
            <c:bubble3D val="0"/>
            <c:extLst>
              <c:ext xmlns:c16="http://schemas.microsoft.com/office/drawing/2014/chart" uri="{C3380CC4-5D6E-409C-BE32-E72D297353CC}">
                <c16:uniqueId val="{00000016-24DD-4A65-9546-9A03F546651F}"/>
              </c:ext>
            </c:extLst>
          </c:dPt>
          <c:dPt>
            <c:idx val="1"/>
            <c:bubble3D val="0"/>
            <c:extLst>
              <c:ext xmlns:c16="http://schemas.microsoft.com/office/drawing/2014/chart" uri="{C3380CC4-5D6E-409C-BE32-E72D297353CC}">
                <c16:uniqueId val="{00000017-24DD-4A65-9546-9A03F546651F}"/>
              </c:ext>
            </c:extLst>
          </c:dPt>
          <c:dPt>
            <c:idx val="2"/>
            <c:bubble3D val="0"/>
            <c:extLst>
              <c:ext xmlns:c16="http://schemas.microsoft.com/office/drawing/2014/chart" uri="{C3380CC4-5D6E-409C-BE32-E72D297353CC}">
                <c16:uniqueId val="{00000018-24DD-4A65-9546-9A03F546651F}"/>
              </c:ext>
            </c:extLst>
          </c:dPt>
          <c:dPt>
            <c:idx val="3"/>
            <c:bubble3D val="0"/>
            <c:extLst>
              <c:ext xmlns:c16="http://schemas.microsoft.com/office/drawing/2014/chart" uri="{C3380CC4-5D6E-409C-BE32-E72D297353CC}">
                <c16:uniqueId val="{00000019-24DD-4A65-9546-9A03F546651F}"/>
              </c:ext>
            </c:extLst>
          </c:dPt>
          <c:dPt>
            <c:idx val="4"/>
            <c:bubble3D val="0"/>
            <c:extLst>
              <c:ext xmlns:c16="http://schemas.microsoft.com/office/drawing/2014/chart" uri="{C3380CC4-5D6E-409C-BE32-E72D297353CC}">
                <c16:uniqueId val="{0000001A-24DD-4A65-9546-9A03F546651F}"/>
              </c:ext>
            </c:extLst>
          </c:dPt>
          <c:dPt>
            <c:idx val="5"/>
            <c:bubble3D val="0"/>
            <c:extLst>
              <c:ext xmlns:c16="http://schemas.microsoft.com/office/drawing/2014/chart" uri="{C3380CC4-5D6E-409C-BE32-E72D297353CC}">
                <c16:uniqueId val="{0000001B-24DD-4A65-9546-9A03F546651F}"/>
              </c:ext>
            </c:extLst>
          </c:dPt>
          <c:dPt>
            <c:idx val="6"/>
            <c:bubble3D val="0"/>
            <c:extLst>
              <c:ext xmlns:c16="http://schemas.microsoft.com/office/drawing/2014/chart" uri="{C3380CC4-5D6E-409C-BE32-E72D297353CC}">
                <c16:uniqueId val="{0000001C-24DD-4A65-9546-9A03F546651F}"/>
              </c:ext>
            </c:extLst>
          </c:dPt>
          <c:dPt>
            <c:idx val="7"/>
            <c:bubble3D val="0"/>
            <c:extLst>
              <c:ext xmlns:c16="http://schemas.microsoft.com/office/drawing/2014/chart" uri="{C3380CC4-5D6E-409C-BE32-E72D297353CC}">
                <c16:uniqueId val="{0000001D-24DD-4A65-9546-9A03F546651F}"/>
              </c:ext>
            </c:extLst>
          </c:dPt>
          <c:dPt>
            <c:idx val="8"/>
            <c:bubble3D val="0"/>
            <c:extLst>
              <c:ext xmlns:c16="http://schemas.microsoft.com/office/drawing/2014/chart" uri="{C3380CC4-5D6E-409C-BE32-E72D297353CC}">
                <c16:uniqueId val="{0000001E-24DD-4A65-9546-9A03F546651F}"/>
              </c:ext>
            </c:extLst>
          </c:dPt>
          <c:dPt>
            <c:idx val="9"/>
            <c:bubble3D val="0"/>
            <c:extLst>
              <c:ext xmlns:c16="http://schemas.microsoft.com/office/drawing/2014/chart" uri="{C3380CC4-5D6E-409C-BE32-E72D297353CC}">
                <c16:uniqueId val="{0000001F-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установ'!$F$48:$F$58</c:f>
            </c:numRef>
          </c:val>
          <c:extLst>
            <c:ext xmlns:c16="http://schemas.microsoft.com/office/drawing/2014/chart" uri="{C3380CC4-5D6E-409C-BE32-E72D297353CC}">
              <c16:uniqueId val="{00000020-24DD-4A65-9546-9A03F546651F}"/>
            </c:ext>
          </c:extLst>
        </c:ser>
        <c:ser>
          <c:idx val="3"/>
          <c:order val="3"/>
          <c:dPt>
            <c:idx val="0"/>
            <c:bubble3D val="0"/>
            <c:extLst>
              <c:ext xmlns:c16="http://schemas.microsoft.com/office/drawing/2014/chart" uri="{C3380CC4-5D6E-409C-BE32-E72D297353CC}">
                <c16:uniqueId val="{00000021-24DD-4A65-9546-9A03F546651F}"/>
              </c:ext>
            </c:extLst>
          </c:dPt>
          <c:dPt>
            <c:idx val="1"/>
            <c:bubble3D val="0"/>
            <c:extLst>
              <c:ext xmlns:c16="http://schemas.microsoft.com/office/drawing/2014/chart" uri="{C3380CC4-5D6E-409C-BE32-E72D297353CC}">
                <c16:uniqueId val="{00000022-24DD-4A65-9546-9A03F546651F}"/>
              </c:ext>
            </c:extLst>
          </c:dPt>
          <c:dPt>
            <c:idx val="2"/>
            <c:bubble3D val="0"/>
            <c:extLst>
              <c:ext xmlns:c16="http://schemas.microsoft.com/office/drawing/2014/chart" uri="{C3380CC4-5D6E-409C-BE32-E72D297353CC}">
                <c16:uniqueId val="{00000023-24DD-4A65-9546-9A03F546651F}"/>
              </c:ext>
            </c:extLst>
          </c:dPt>
          <c:dPt>
            <c:idx val="3"/>
            <c:bubble3D val="0"/>
            <c:extLst>
              <c:ext xmlns:c16="http://schemas.microsoft.com/office/drawing/2014/chart" uri="{C3380CC4-5D6E-409C-BE32-E72D297353CC}">
                <c16:uniqueId val="{00000024-24DD-4A65-9546-9A03F546651F}"/>
              </c:ext>
            </c:extLst>
          </c:dPt>
          <c:dPt>
            <c:idx val="4"/>
            <c:bubble3D val="0"/>
            <c:extLst>
              <c:ext xmlns:c16="http://schemas.microsoft.com/office/drawing/2014/chart" uri="{C3380CC4-5D6E-409C-BE32-E72D297353CC}">
                <c16:uniqueId val="{00000025-24DD-4A65-9546-9A03F546651F}"/>
              </c:ext>
            </c:extLst>
          </c:dPt>
          <c:dPt>
            <c:idx val="5"/>
            <c:bubble3D val="0"/>
            <c:extLst>
              <c:ext xmlns:c16="http://schemas.microsoft.com/office/drawing/2014/chart" uri="{C3380CC4-5D6E-409C-BE32-E72D297353CC}">
                <c16:uniqueId val="{00000026-24DD-4A65-9546-9A03F546651F}"/>
              </c:ext>
            </c:extLst>
          </c:dPt>
          <c:dPt>
            <c:idx val="6"/>
            <c:bubble3D val="0"/>
            <c:extLst>
              <c:ext xmlns:c16="http://schemas.microsoft.com/office/drawing/2014/chart" uri="{C3380CC4-5D6E-409C-BE32-E72D297353CC}">
                <c16:uniqueId val="{00000027-24DD-4A65-9546-9A03F546651F}"/>
              </c:ext>
            </c:extLst>
          </c:dPt>
          <c:dPt>
            <c:idx val="7"/>
            <c:bubble3D val="0"/>
            <c:extLst>
              <c:ext xmlns:c16="http://schemas.microsoft.com/office/drawing/2014/chart" uri="{C3380CC4-5D6E-409C-BE32-E72D297353CC}">
                <c16:uniqueId val="{00000028-24DD-4A65-9546-9A03F546651F}"/>
              </c:ext>
            </c:extLst>
          </c:dPt>
          <c:dPt>
            <c:idx val="8"/>
            <c:bubble3D val="0"/>
            <c:extLst>
              <c:ext xmlns:c16="http://schemas.microsoft.com/office/drawing/2014/chart" uri="{C3380CC4-5D6E-409C-BE32-E72D297353CC}">
                <c16:uniqueId val="{00000029-24DD-4A65-9546-9A03F546651F}"/>
              </c:ext>
            </c:extLst>
          </c:dPt>
          <c:dPt>
            <c:idx val="9"/>
            <c:bubble3D val="0"/>
            <c:extLst>
              <c:ext xmlns:c16="http://schemas.microsoft.com/office/drawing/2014/chart" uri="{C3380CC4-5D6E-409C-BE32-E72D297353CC}">
                <c16:uniqueId val="{0000002A-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установ'!$G$48:$G$58</c:f>
            </c:numRef>
          </c:val>
          <c:extLst>
            <c:ext xmlns:c16="http://schemas.microsoft.com/office/drawing/2014/chart" uri="{C3380CC4-5D6E-409C-BE32-E72D297353CC}">
              <c16:uniqueId val="{0000002B-24DD-4A65-9546-9A03F546651F}"/>
            </c:ext>
          </c:extLst>
        </c:ser>
        <c:ser>
          <c:idx val="4"/>
          <c:order val="4"/>
          <c:dPt>
            <c:idx val="0"/>
            <c:bubble3D val="0"/>
            <c:extLst>
              <c:ext xmlns:c16="http://schemas.microsoft.com/office/drawing/2014/chart" uri="{C3380CC4-5D6E-409C-BE32-E72D297353CC}">
                <c16:uniqueId val="{0000002C-24DD-4A65-9546-9A03F546651F}"/>
              </c:ext>
            </c:extLst>
          </c:dPt>
          <c:dPt>
            <c:idx val="1"/>
            <c:bubble3D val="0"/>
            <c:extLst>
              <c:ext xmlns:c16="http://schemas.microsoft.com/office/drawing/2014/chart" uri="{C3380CC4-5D6E-409C-BE32-E72D297353CC}">
                <c16:uniqueId val="{0000002D-24DD-4A65-9546-9A03F546651F}"/>
              </c:ext>
            </c:extLst>
          </c:dPt>
          <c:dPt>
            <c:idx val="2"/>
            <c:bubble3D val="0"/>
            <c:extLst>
              <c:ext xmlns:c16="http://schemas.microsoft.com/office/drawing/2014/chart" uri="{C3380CC4-5D6E-409C-BE32-E72D297353CC}">
                <c16:uniqueId val="{0000002E-24DD-4A65-9546-9A03F546651F}"/>
              </c:ext>
            </c:extLst>
          </c:dPt>
          <c:dPt>
            <c:idx val="3"/>
            <c:bubble3D val="0"/>
            <c:extLst>
              <c:ext xmlns:c16="http://schemas.microsoft.com/office/drawing/2014/chart" uri="{C3380CC4-5D6E-409C-BE32-E72D297353CC}">
                <c16:uniqueId val="{0000002F-24DD-4A65-9546-9A03F546651F}"/>
              </c:ext>
            </c:extLst>
          </c:dPt>
          <c:dPt>
            <c:idx val="4"/>
            <c:bubble3D val="0"/>
            <c:extLst>
              <c:ext xmlns:c16="http://schemas.microsoft.com/office/drawing/2014/chart" uri="{C3380CC4-5D6E-409C-BE32-E72D297353CC}">
                <c16:uniqueId val="{00000030-24DD-4A65-9546-9A03F546651F}"/>
              </c:ext>
            </c:extLst>
          </c:dPt>
          <c:dPt>
            <c:idx val="5"/>
            <c:bubble3D val="0"/>
            <c:extLst>
              <c:ext xmlns:c16="http://schemas.microsoft.com/office/drawing/2014/chart" uri="{C3380CC4-5D6E-409C-BE32-E72D297353CC}">
                <c16:uniqueId val="{00000031-24DD-4A65-9546-9A03F546651F}"/>
              </c:ext>
            </c:extLst>
          </c:dPt>
          <c:dPt>
            <c:idx val="6"/>
            <c:bubble3D val="0"/>
            <c:extLst>
              <c:ext xmlns:c16="http://schemas.microsoft.com/office/drawing/2014/chart" uri="{C3380CC4-5D6E-409C-BE32-E72D297353CC}">
                <c16:uniqueId val="{00000032-24DD-4A65-9546-9A03F546651F}"/>
              </c:ext>
            </c:extLst>
          </c:dPt>
          <c:dPt>
            <c:idx val="7"/>
            <c:bubble3D val="0"/>
            <c:extLst>
              <c:ext xmlns:c16="http://schemas.microsoft.com/office/drawing/2014/chart" uri="{C3380CC4-5D6E-409C-BE32-E72D297353CC}">
                <c16:uniqueId val="{00000033-24DD-4A65-9546-9A03F546651F}"/>
              </c:ext>
            </c:extLst>
          </c:dPt>
          <c:dPt>
            <c:idx val="8"/>
            <c:bubble3D val="0"/>
            <c:extLst>
              <c:ext xmlns:c16="http://schemas.microsoft.com/office/drawing/2014/chart" uri="{C3380CC4-5D6E-409C-BE32-E72D297353CC}">
                <c16:uniqueId val="{00000034-24DD-4A65-9546-9A03F546651F}"/>
              </c:ext>
            </c:extLst>
          </c:dPt>
          <c:dPt>
            <c:idx val="9"/>
            <c:bubble3D val="0"/>
            <c:extLst>
              <c:ext xmlns:c16="http://schemas.microsoft.com/office/drawing/2014/chart" uri="{C3380CC4-5D6E-409C-BE32-E72D297353CC}">
                <c16:uniqueId val="{00000035-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установ'!$H$48:$H$58</c:f>
            </c:numRef>
          </c:val>
          <c:extLst>
            <c:ext xmlns:c16="http://schemas.microsoft.com/office/drawing/2014/chart" uri="{C3380CC4-5D6E-409C-BE32-E72D297353CC}">
              <c16:uniqueId val="{00000036-24DD-4A65-9546-9A03F546651F}"/>
            </c:ext>
          </c:extLst>
        </c:ser>
        <c:ser>
          <c:idx val="5"/>
          <c:order val="5"/>
          <c:dPt>
            <c:idx val="0"/>
            <c:bubble3D val="0"/>
            <c:extLst>
              <c:ext xmlns:c16="http://schemas.microsoft.com/office/drawing/2014/chart" uri="{C3380CC4-5D6E-409C-BE32-E72D297353CC}">
                <c16:uniqueId val="{00000037-24DD-4A65-9546-9A03F546651F}"/>
              </c:ext>
            </c:extLst>
          </c:dPt>
          <c:dPt>
            <c:idx val="1"/>
            <c:bubble3D val="0"/>
            <c:extLst>
              <c:ext xmlns:c16="http://schemas.microsoft.com/office/drawing/2014/chart" uri="{C3380CC4-5D6E-409C-BE32-E72D297353CC}">
                <c16:uniqueId val="{00000038-24DD-4A65-9546-9A03F546651F}"/>
              </c:ext>
            </c:extLst>
          </c:dPt>
          <c:dPt>
            <c:idx val="2"/>
            <c:bubble3D val="0"/>
            <c:extLst>
              <c:ext xmlns:c16="http://schemas.microsoft.com/office/drawing/2014/chart" uri="{C3380CC4-5D6E-409C-BE32-E72D297353CC}">
                <c16:uniqueId val="{00000039-24DD-4A65-9546-9A03F546651F}"/>
              </c:ext>
            </c:extLst>
          </c:dPt>
          <c:dPt>
            <c:idx val="3"/>
            <c:bubble3D val="0"/>
            <c:extLst>
              <c:ext xmlns:c16="http://schemas.microsoft.com/office/drawing/2014/chart" uri="{C3380CC4-5D6E-409C-BE32-E72D297353CC}">
                <c16:uniqueId val="{0000003A-24DD-4A65-9546-9A03F546651F}"/>
              </c:ext>
            </c:extLst>
          </c:dPt>
          <c:dPt>
            <c:idx val="4"/>
            <c:bubble3D val="0"/>
            <c:extLst>
              <c:ext xmlns:c16="http://schemas.microsoft.com/office/drawing/2014/chart" uri="{C3380CC4-5D6E-409C-BE32-E72D297353CC}">
                <c16:uniqueId val="{0000003B-24DD-4A65-9546-9A03F546651F}"/>
              </c:ext>
            </c:extLst>
          </c:dPt>
          <c:dPt>
            <c:idx val="5"/>
            <c:bubble3D val="0"/>
            <c:extLst>
              <c:ext xmlns:c16="http://schemas.microsoft.com/office/drawing/2014/chart" uri="{C3380CC4-5D6E-409C-BE32-E72D297353CC}">
                <c16:uniqueId val="{0000003C-24DD-4A65-9546-9A03F546651F}"/>
              </c:ext>
            </c:extLst>
          </c:dPt>
          <c:dPt>
            <c:idx val="6"/>
            <c:bubble3D val="0"/>
            <c:extLst>
              <c:ext xmlns:c16="http://schemas.microsoft.com/office/drawing/2014/chart" uri="{C3380CC4-5D6E-409C-BE32-E72D297353CC}">
                <c16:uniqueId val="{0000003D-24DD-4A65-9546-9A03F546651F}"/>
              </c:ext>
            </c:extLst>
          </c:dPt>
          <c:dPt>
            <c:idx val="7"/>
            <c:bubble3D val="0"/>
            <c:extLst>
              <c:ext xmlns:c16="http://schemas.microsoft.com/office/drawing/2014/chart" uri="{C3380CC4-5D6E-409C-BE32-E72D297353CC}">
                <c16:uniqueId val="{0000003E-24DD-4A65-9546-9A03F546651F}"/>
              </c:ext>
            </c:extLst>
          </c:dPt>
          <c:dPt>
            <c:idx val="8"/>
            <c:bubble3D val="0"/>
            <c:extLst>
              <c:ext xmlns:c16="http://schemas.microsoft.com/office/drawing/2014/chart" uri="{C3380CC4-5D6E-409C-BE32-E72D297353CC}">
                <c16:uniqueId val="{0000003F-24DD-4A65-9546-9A03F546651F}"/>
              </c:ext>
            </c:extLst>
          </c:dPt>
          <c:dPt>
            <c:idx val="9"/>
            <c:bubble3D val="0"/>
            <c:extLst>
              <c:ext xmlns:c16="http://schemas.microsoft.com/office/drawing/2014/chart" uri="{C3380CC4-5D6E-409C-BE32-E72D297353CC}">
                <c16:uniqueId val="{00000040-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установ'!$I$48:$I$58</c:f>
            </c:numRef>
          </c:val>
          <c:extLst>
            <c:ext xmlns:c16="http://schemas.microsoft.com/office/drawing/2014/chart" uri="{C3380CC4-5D6E-409C-BE32-E72D297353CC}">
              <c16:uniqueId val="{00000041-24DD-4A65-9546-9A03F546651F}"/>
            </c:ext>
          </c:extLst>
        </c:ser>
        <c:ser>
          <c:idx val="6"/>
          <c:order val="6"/>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43-24DD-4A65-9546-9A03F546651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45-24DD-4A65-9546-9A03F546651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47-24DD-4A65-9546-9A03F546651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49-24DD-4A65-9546-9A03F546651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4B-24DD-4A65-9546-9A03F546651F}"/>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4D-24DD-4A65-9546-9A03F546651F}"/>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F-24DD-4A65-9546-9A03F546651F}"/>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1-24DD-4A65-9546-9A03F546651F}"/>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3-24DD-4A65-9546-9A03F546651F}"/>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5-24DD-4A65-9546-9A03F546651F}"/>
              </c:ext>
            </c:extLst>
          </c:dPt>
          <c:dLbls>
            <c:dLbl>
              <c:idx val="0"/>
              <c:layout>
                <c:manualLayout>
                  <c:x val="0.24044344555142108"/>
                  <c:y val="-1.4216021910304704E-2"/>
                </c:manualLayout>
              </c:layout>
              <c:tx>
                <c:rich>
                  <a:bodyPr/>
                  <a:lstStyle/>
                  <a:p>
                    <a:fld id="{3FBEF420-77EC-44A6-B081-C39B71189D46}" type="CATEGORYNAME">
                      <a:rPr lang="ru-RU"/>
                      <a:pPr/>
                      <a:t>[ИМЯ КАТЕГОРИИ]</a:t>
                    </a:fld>
                    <a:r>
                      <a:rPr lang="ru-RU"/>
                      <a:t>:</a:t>
                    </a:r>
                    <a:r>
                      <a:rPr lang="ru-RU" baseline="0"/>
                      <a:t> </a:t>
                    </a:r>
                    <a:fld id="{74784C76-8024-48F3-B619-96DFBD541824}" type="VALUE">
                      <a:rPr lang="ru-RU" baseline="0"/>
                      <a:pPr/>
                      <a:t>[ЗНАЧЕНИЕ]</a:t>
                    </a:fld>
                    <a:r>
                      <a:rPr lang="ru-RU" baseline="0"/>
                      <a:t> (</a:t>
                    </a:r>
                    <a:fld id="{F69F8604-68A9-40FB-A7E4-5E99474544FB}"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3-24DD-4A65-9546-9A03F546651F}"/>
                </c:ext>
              </c:extLst>
            </c:dLbl>
            <c:dLbl>
              <c:idx val="1"/>
              <c:layout>
                <c:manualLayout>
                  <c:x val="-1.6540887005065646E-2"/>
                  <c:y val="-0.15168317495859435"/>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5330B8A7-CB00-4296-B575-7555F4ACB882}" type="CATEGORYNAME">
                      <a:rPr lang="ru-RU"/>
                      <a:pPr>
                        <a:defRPr sz="900" b="0" i="0" u="none" strike="noStrike" kern="1200" baseline="0">
                          <a:solidFill>
                            <a:schemeClr val="tx1"/>
                          </a:solidFill>
                          <a:latin typeface="+mn-lt"/>
                          <a:ea typeface="+mn-ea"/>
                          <a:cs typeface="+mn-cs"/>
                        </a:defRPr>
                      </a:pPr>
                      <a:t>[ИМЯ КАТЕГОРИИ]</a:t>
                    </a:fld>
                    <a:r>
                      <a:rPr lang="ru-RU" baseline="0"/>
                      <a:t>: </a:t>
                    </a:r>
                    <a:fld id="{1464CEF3-1C82-4620-A01A-50FCDC0B1F3A}" type="VALUE">
                      <a:rPr lang="ru-RU" baseline="0"/>
                      <a:pPr>
                        <a:defRPr sz="900" b="0" i="0" u="none" strike="noStrike" kern="1200" baseline="0">
                          <a:solidFill>
                            <a:schemeClr val="tx1"/>
                          </a:solidFill>
                          <a:latin typeface="+mn-lt"/>
                          <a:ea typeface="+mn-ea"/>
                          <a:cs typeface="+mn-cs"/>
                        </a:defRPr>
                      </a:pPr>
                      <a:t>[ЗНАЧЕНИЕ]</a:t>
                    </a:fld>
                    <a:r>
                      <a:rPr lang="ru-RU" baseline="0"/>
                      <a:t> (</a:t>
                    </a:r>
                    <a:fld id="{27C16718-D678-4CE8-8A3D-84653570FD2A}"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15836857361712245"/>
                      <c:h val="9.6900820711159616E-2"/>
                    </c:manualLayout>
                  </c15:layout>
                  <c15:dlblFieldTable/>
                  <c15:showDataLabelsRange val="0"/>
                </c:ext>
                <c:ext xmlns:c16="http://schemas.microsoft.com/office/drawing/2014/chart" uri="{C3380CC4-5D6E-409C-BE32-E72D297353CC}">
                  <c16:uniqueId val="{00000045-24DD-4A65-9546-9A03F546651F}"/>
                </c:ext>
              </c:extLst>
            </c:dLbl>
            <c:dLbl>
              <c:idx val="2"/>
              <c:layout>
                <c:manualLayout>
                  <c:x val="0.11002701732478815"/>
                  <c:y val="-7.0467583297093739E-2"/>
                </c:manualLayout>
              </c:layout>
              <c:tx>
                <c:rich>
                  <a:bodyPr/>
                  <a:lstStyle/>
                  <a:p>
                    <a:fld id="{8012C77E-7C91-40A3-9710-F4F84CD240EC}" type="CATEGORYNAME">
                      <a:rPr lang="ru-RU"/>
                      <a:pPr/>
                      <a:t>[ИМЯ КАТЕГОРИИ]</a:t>
                    </a:fld>
                    <a:r>
                      <a:rPr lang="ru-RU" baseline="0"/>
                      <a:t>: </a:t>
                    </a:r>
                    <a:fld id="{59A7EE72-0403-48CA-8643-6F271AA7BA41}" type="VALUE">
                      <a:rPr lang="ru-RU" baseline="0"/>
                      <a:pPr/>
                      <a:t>[ЗНАЧЕНИЕ]</a:t>
                    </a:fld>
                    <a:r>
                      <a:rPr lang="ru-RU" baseline="0"/>
                      <a:t> (</a:t>
                    </a:r>
                    <a:fld id="{F2E1382A-ACBA-4BAD-B733-5C15C32B616D}" type="PERCENTAGE">
                      <a:rPr lang="ru-RU" baseline="0"/>
                      <a:pPr/>
                      <a:t>[ПРОЦЕНТ]</a:t>
                    </a:fld>
                    <a:r>
                      <a:rPr lang="ru-RU"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7-24DD-4A65-9546-9A03F546651F}"/>
                </c:ext>
              </c:extLst>
            </c:dLbl>
            <c:dLbl>
              <c:idx val="3"/>
              <c:layout>
                <c:manualLayout>
                  <c:x val="0.17809846549084191"/>
                  <c:y val="-8.8132766453547055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0FEE5F6B-456F-46EB-B814-A6C3FD76DD2F}" type="CATEGORYNAME">
                      <a:rPr lang="ru-RU"/>
                      <a:pPr>
                        <a:defRPr sz="900" b="0" i="0" u="none" strike="noStrike" kern="1200" baseline="0">
                          <a:solidFill>
                            <a:schemeClr val="tx1"/>
                          </a:solidFill>
                          <a:latin typeface="+mn-lt"/>
                          <a:ea typeface="+mn-ea"/>
                          <a:cs typeface="+mn-cs"/>
                        </a:defRPr>
                      </a:pPr>
                      <a:t>[ИМЯ КАТЕГОРИИ]</a:t>
                    </a:fld>
                    <a:r>
                      <a:rPr lang="ru-RU" baseline="0"/>
                      <a:t>:  </a:t>
                    </a:r>
                    <a:fld id="{8A9DE3A6-AD06-4AEF-AABB-2F6C38375629}" type="VALUE">
                      <a:rPr lang="ru-RU" baseline="0"/>
                      <a:pPr>
                        <a:defRPr sz="900" b="0" i="0" u="none" strike="noStrike" kern="1200" baseline="0">
                          <a:solidFill>
                            <a:schemeClr val="tx1"/>
                          </a:solidFill>
                          <a:latin typeface="+mn-lt"/>
                          <a:ea typeface="+mn-ea"/>
                          <a:cs typeface="+mn-cs"/>
                        </a:defRPr>
                      </a:pPr>
                      <a:t>[ЗНАЧЕНИЕ]</a:t>
                    </a:fld>
                    <a:r>
                      <a:rPr lang="ru-RU" baseline="0"/>
                      <a:t> (</a:t>
                    </a:r>
                    <a:fld id="{144522B0-E6F6-446A-B706-32F1888008D7}"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2989765326165615"/>
                      <c:h val="0.1143948296122209"/>
                    </c:manualLayout>
                  </c15:layout>
                  <c15:dlblFieldTable/>
                  <c15:showDataLabelsRange val="0"/>
                </c:ext>
                <c:ext xmlns:c16="http://schemas.microsoft.com/office/drawing/2014/chart" uri="{C3380CC4-5D6E-409C-BE32-E72D297353CC}">
                  <c16:uniqueId val="{00000049-24DD-4A65-9546-9A03F546651F}"/>
                </c:ext>
              </c:extLst>
            </c:dLbl>
            <c:dLbl>
              <c:idx val="4"/>
              <c:layout>
                <c:manualLayout>
                  <c:x val="0.11791501137886465"/>
                  <c:y val="6.8990575466322757E-2"/>
                </c:manualLayout>
              </c:layout>
              <c:tx>
                <c:rich>
                  <a:bodyPr/>
                  <a:lstStyle/>
                  <a:p>
                    <a:fld id="{A6566767-9B08-4B3C-B41F-8B531224C85F}" type="CATEGORYNAME">
                      <a:rPr lang="ru-RU"/>
                      <a:pPr/>
                      <a:t>[ИМЯ КАТЕГОРИИ]</a:t>
                    </a:fld>
                    <a:r>
                      <a:rPr lang="ru-RU"/>
                      <a:t>:</a:t>
                    </a:r>
                    <a:r>
                      <a:rPr lang="ru-RU" baseline="0"/>
                      <a:t> </a:t>
                    </a:r>
                    <a:fld id="{CCEF691E-6AF7-406B-AF6F-AAE0E2510AC7}" type="VALUE">
                      <a:rPr lang="en-US" baseline="0"/>
                      <a:pPr/>
                      <a:t>[ЗНАЧЕНИЕ]</a:t>
                    </a:fld>
                    <a:r>
                      <a:rPr lang="en-US" baseline="0"/>
                      <a:t> (</a:t>
                    </a:r>
                    <a:fld id="{9BE1B2D2-7785-47B8-9814-E8B0ADDAB519}" type="PERCENTAGE">
                      <a:rPr lang="en-US" baseline="0"/>
                      <a:pPr/>
                      <a:t>[ПРОЦЕНТ]</a:t>
                    </a:fld>
                    <a:r>
                      <a:rPr lang="en-US"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B-24DD-4A65-9546-9A03F546651F}"/>
                </c:ext>
              </c:extLst>
            </c:dLbl>
            <c:dLbl>
              <c:idx val="5"/>
              <c:layout>
                <c:manualLayout>
                  <c:x val="-4.2844319686625283E-2"/>
                  <c:y val="9.6185539085194421E-2"/>
                </c:manualLayout>
              </c:layout>
              <c:tx>
                <c:rich>
                  <a:bodyPr/>
                  <a:lstStyle/>
                  <a:p>
                    <a:fld id="{43975D7B-ECD9-4B00-B204-2BC5F6444365}" type="CATEGORYNAME">
                      <a:rPr lang="ru-RU"/>
                      <a:pPr/>
                      <a:t>[ИМЯ КАТЕГОРИИ]</a:t>
                    </a:fld>
                    <a:r>
                      <a:rPr lang="ru-RU" baseline="0"/>
                      <a:t>: </a:t>
                    </a:r>
                    <a:fld id="{D1079C2D-E46D-4B58-83EC-23B083451038}" type="VALUE">
                      <a:rPr lang="en-US" baseline="0"/>
                      <a:pPr/>
                      <a:t>[ЗНАЧЕНИЕ]</a:t>
                    </a:fld>
                    <a:r>
                      <a:rPr lang="en-US" baseline="0"/>
                      <a:t> (</a:t>
                    </a:r>
                    <a:fld id="{22A3F90D-C44B-46FD-99E9-6D2D77682D04}" type="PERCENTAGE">
                      <a:rPr lang="en-US" baseline="0"/>
                      <a:pPr/>
                      <a:t>[ПРОЦЕНТ]</a:t>
                    </a:fld>
                    <a:r>
                      <a:rPr lang="en-US"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D-24DD-4A65-9546-9A03F546651F}"/>
                </c:ext>
              </c:extLst>
            </c:dLbl>
            <c:dLbl>
              <c:idx val="6"/>
              <c:layout>
                <c:manualLayout>
                  <c:x val="2.0141779860599115E-3"/>
                  <c:y val="8.6728687383827899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9F9F8E8B-DD47-4EE9-AE1F-EB8C2AE72B5E}" type="CATEGORYNAME">
                      <a:rPr lang="ru-RU"/>
                      <a:pPr>
                        <a:defRPr sz="900" b="0" i="0" u="none" strike="noStrike" kern="1200" baseline="0">
                          <a:solidFill>
                            <a:schemeClr val="tx1"/>
                          </a:solidFill>
                          <a:latin typeface="+mn-lt"/>
                          <a:ea typeface="+mn-ea"/>
                          <a:cs typeface="+mn-cs"/>
                        </a:defRPr>
                      </a:pPr>
                      <a:t>[ИМЯ КАТЕГОРИИ]</a:t>
                    </a:fld>
                    <a:r>
                      <a:rPr lang="ru-RU" baseline="0"/>
                      <a:t>: </a:t>
                    </a:r>
                    <a:fld id="{6DCAC1D5-B4C7-422B-B0B9-0800B8B6046F}" type="VALUE">
                      <a:rPr lang="ru-RU" baseline="0"/>
                      <a:pPr>
                        <a:defRPr sz="900" b="0" i="0" u="none" strike="noStrike" kern="1200" baseline="0">
                          <a:solidFill>
                            <a:schemeClr val="tx1"/>
                          </a:solidFill>
                          <a:latin typeface="+mn-lt"/>
                          <a:ea typeface="+mn-ea"/>
                          <a:cs typeface="+mn-cs"/>
                        </a:defRPr>
                      </a:pPr>
                      <a:t>[ЗНАЧЕНИЕ]</a:t>
                    </a:fld>
                    <a:r>
                      <a:rPr lang="ru-RU" baseline="0"/>
                      <a:t> (</a:t>
                    </a:r>
                    <a:fld id="{33987034-7BA2-4ABE-B2E1-82B14FC43552}"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4807653575025176"/>
                      <c:h val="0.1493595240096767"/>
                    </c:manualLayout>
                  </c15:layout>
                  <c15:dlblFieldTable/>
                  <c15:showDataLabelsRange val="0"/>
                </c:ext>
                <c:ext xmlns:c16="http://schemas.microsoft.com/office/drawing/2014/chart" uri="{C3380CC4-5D6E-409C-BE32-E72D297353CC}">
                  <c16:uniqueId val="{0000004F-24DD-4A65-9546-9A03F546651F}"/>
                </c:ext>
              </c:extLst>
            </c:dLbl>
            <c:dLbl>
              <c:idx val="7"/>
              <c:layout>
                <c:manualLayout>
                  <c:x val="8.2704435025328232E-3"/>
                  <c:y val="-0.1398953986509618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9BBBF770-7397-446E-AF9B-EF52C23A6D23}" type="CATEGORYNAME">
                      <a:rPr lang="ru-RU"/>
                      <a:pPr>
                        <a:defRPr sz="900" b="0" i="0" u="none" strike="noStrike" kern="1200" baseline="0">
                          <a:solidFill>
                            <a:schemeClr val="tx1"/>
                          </a:solidFill>
                          <a:latin typeface="+mn-lt"/>
                          <a:ea typeface="+mn-ea"/>
                          <a:cs typeface="+mn-cs"/>
                        </a:defRPr>
                      </a:pPr>
                      <a:t>[ИМЯ КАТЕГОРИИ]</a:t>
                    </a:fld>
                    <a:r>
                      <a:rPr lang="ru-RU"/>
                      <a:t>:</a:t>
                    </a:r>
                    <a:r>
                      <a:rPr lang="ru-RU" baseline="0"/>
                      <a:t> </a:t>
                    </a:r>
                    <a:fld id="{291042A3-52A7-4706-A08C-9608E1F49349}" type="VALUE">
                      <a:rPr lang="ru-RU" baseline="0"/>
                      <a:pPr>
                        <a:defRPr sz="900" b="0" i="0" u="none" strike="noStrike" kern="1200" baseline="0">
                          <a:solidFill>
                            <a:schemeClr val="tx1"/>
                          </a:solidFill>
                          <a:latin typeface="+mn-lt"/>
                          <a:ea typeface="+mn-ea"/>
                          <a:cs typeface="+mn-cs"/>
                        </a:defRPr>
                      </a:pPr>
                      <a:t>[ЗНАЧЕНИЕ]</a:t>
                    </a:fld>
                    <a:r>
                      <a:rPr lang="ru-RU" baseline="0"/>
                      <a:t> (</a:t>
                    </a:r>
                    <a:fld id="{4CEA6AA5-5D27-4338-8E39-1CD0CD091992}"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1-24DD-4A65-9546-9A03F546651F}"/>
                </c:ext>
              </c:extLst>
            </c:dLbl>
            <c:dLbl>
              <c:idx val="8"/>
              <c:layout>
                <c:manualLayout>
                  <c:x val="-2.0417885830736414E-2"/>
                  <c:y val="-6.442756932963450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21A2FC8D-BBEF-45F5-876F-A982864DFE1A}" type="CATEGORYNAME">
                      <a:rPr lang="ru-RU"/>
                      <a:pPr>
                        <a:defRPr sz="900" b="0" i="0" u="none" strike="noStrike" kern="1200" baseline="0">
                          <a:solidFill>
                            <a:schemeClr val="tx1"/>
                          </a:solidFill>
                          <a:latin typeface="+mn-lt"/>
                          <a:ea typeface="+mn-ea"/>
                          <a:cs typeface="+mn-cs"/>
                        </a:defRPr>
                      </a:pPr>
                      <a:t>[ИМЯ КАТЕГОРИИ]</a:t>
                    </a:fld>
                    <a:r>
                      <a:rPr lang="ru-RU"/>
                      <a:t>:</a:t>
                    </a:r>
                    <a:r>
                      <a:rPr lang="ru-RU" baseline="0"/>
                      <a:t> </a:t>
                    </a:r>
                    <a:fld id="{88FCB667-294A-44E3-9191-358CD16E5AE1}" type="VALUE">
                      <a:rPr lang="ru-RU" baseline="0"/>
                      <a:pPr>
                        <a:defRPr sz="900" b="0" i="0" u="none" strike="noStrike" kern="1200" baseline="0">
                          <a:solidFill>
                            <a:schemeClr val="tx1"/>
                          </a:solidFill>
                          <a:latin typeface="+mn-lt"/>
                          <a:ea typeface="+mn-ea"/>
                          <a:cs typeface="+mn-cs"/>
                        </a:defRPr>
                      </a:pPr>
                      <a:t>[ЗНАЧЕНИЕ]</a:t>
                    </a:fld>
                    <a:r>
                      <a:rPr lang="ru-RU" baseline="0"/>
                      <a:t> (</a:t>
                    </a:r>
                    <a:fld id="{74E75079-F996-456A-A6DA-588B0AC8FE9D}"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3-24DD-4A65-9546-9A03F546651F}"/>
                </c:ext>
              </c:extLst>
            </c:dLbl>
            <c:dLbl>
              <c:idx val="9"/>
              <c:layout>
                <c:manualLayout>
                  <c:x val="-4.0701978312878404E-2"/>
                  <c:y val="-6.585744422957706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2431D448-FC75-4771-82D3-6D0E8AC0AC76}" type="CATEGORYNAME">
                      <a:rPr lang="ru-RU"/>
                      <a:pPr>
                        <a:defRPr sz="900" b="0" i="0" u="none" strike="noStrike" kern="1200" baseline="0">
                          <a:solidFill>
                            <a:schemeClr val="tx1"/>
                          </a:solidFill>
                          <a:latin typeface="+mn-lt"/>
                          <a:ea typeface="+mn-ea"/>
                          <a:cs typeface="+mn-cs"/>
                        </a:defRPr>
                      </a:pPr>
                      <a:t>[ИМЯ КАТЕГОРИИ]</a:t>
                    </a:fld>
                    <a:r>
                      <a:rPr lang="ru-RU"/>
                      <a:t>:</a:t>
                    </a:r>
                    <a:r>
                      <a:rPr lang="ru-RU" baseline="0"/>
                      <a:t>   </a:t>
                    </a:r>
                    <a:fld id="{6339BCD2-6065-4F77-B90E-DB10BA2F4416}" type="VALUE">
                      <a:rPr lang="ru-RU" baseline="0"/>
                      <a:pPr>
                        <a:defRPr sz="900" b="0" i="0" u="none" strike="noStrike" kern="1200" baseline="0">
                          <a:solidFill>
                            <a:schemeClr val="tx1"/>
                          </a:solidFill>
                          <a:latin typeface="+mn-lt"/>
                          <a:ea typeface="+mn-ea"/>
                          <a:cs typeface="+mn-cs"/>
                        </a:defRPr>
                      </a:pPr>
                      <a:t>[ЗНАЧЕНИЕ]</a:t>
                    </a:fld>
                    <a:r>
                      <a:rPr lang="ru-RU" baseline="0"/>
                      <a:t> (</a:t>
                    </a:r>
                    <a:fld id="{2EE66971-7169-4E59-B18D-224B30E4E37F}"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5-24DD-4A65-9546-9A03F546651F}"/>
                </c:ext>
              </c:extLst>
            </c:dLbl>
            <c:dLbl>
              <c:idx val="10"/>
              <c:layout>
                <c:manualLayout>
                  <c:x val="0.10243188483895835"/>
                  <c:y val="-4.3824541761891975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C4689A82-7947-447A-8150-F6345B84C290}" type="CATEGORYNAME">
                      <a:rPr lang="ru-RU"/>
                      <a:pPr>
                        <a:defRPr sz="900" b="0" i="0" u="none" strike="noStrike" kern="1200" baseline="0">
                          <a:solidFill>
                            <a:schemeClr val="tx1"/>
                          </a:solidFill>
                          <a:latin typeface="+mn-lt"/>
                          <a:ea typeface="+mn-ea"/>
                          <a:cs typeface="+mn-cs"/>
                        </a:defRPr>
                      </a:pPr>
                      <a:t>[ИМЯ КАТЕГОРИИ]</a:t>
                    </a:fld>
                    <a:r>
                      <a:rPr lang="ru-RU" baseline="0"/>
                      <a:t>:         </a:t>
                    </a:r>
                    <a:fld id="{8A4A9B53-2992-48B5-B54D-379BABB971A2}" type="VALUE">
                      <a:rPr lang="ru-RU" baseline="0"/>
                      <a:pPr>
                        <a:defRPr sz="900" b="0" i="0" u="none" strike="noStrike" kern="1200" baseline="0">
                          <a:solidFill>
                            <a:schemeClr val="tx1"/>
                          </a:solidFill>
                          <a:latin typeface="+mn-lt"/>
                          <a:ea typeface="+mn-ea"/>
                          <a:cs typeface="+mn-cs"/>
                        </a:defRPr>
                      </a:pPr>
                      <a:t>[ЗНАЧЕНИЕ]</a:t>
                    </a:fld>
                    <a:r>
                      <a:rPr lang="ru-RU" baseline="0"/>
                      <a:t> (</a:t>
                    </a:r>
                    <a:fld id="{357F2B9E-EB6F-4FA8-9AEF-A8DD247EA7F8}" type="PERCENTAGE">
                      <a:rPr lang="ru-RU" baseline="0"/>
                      <a:pPr>
                        <a:defRPr sz="900" b="0" i="0" u="none" strike="noStrike" kern="1200" baseline="0">
                          <a:solidFill>
                            <a:schemeClr val="tx1"/>
                          </a:solidFill>
                          <a:latin typeface="+mn-lt"/>
                          <a:ea typeface="+mn-ea"/>
                          <a:cs typeface="+mn-cs"/>
                        </a:defRPr>
                      </a:pPr>
                      <a:t>[ПРОЦЕНТ]</a:t>
                    </a:fld>
                    <a:r>
                      <a:rPr lang="ru-RU"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3222363409474053"/>
                      <c:h val="8.2124087456165507E-2"/>
                    </c:manualLayout>
                  </c15:layout>
                  <c15:dlblFieldTable/>
                  <c15:showDataLabelsRange val="0"/>
                </c:ext>
                <c:ext xmlns:c16="http://schemas.microsoft.com/office/drawing/2014/chart" uri="{C3380CC4-5D6E-409C-BE32-E72D297353CC}">
                  <c16:uniqueId val="{00000056-24DD-4A65-9546-9A03F546651F}"/>
                </c:ext>
              </c:extLst>
            </c:dLbl>
            <c:spPr>
              <a:solidFill>
                <a:schemeClr val="tx2">
                  <a:lumMod val="10000"/>
                  <a:lumOff val="90000"/>
                </a:schemeClr>
              </a:solidFill>
              <a:ln>
                <a:solidFill>
                  <a:sysClr val="windowText" lastClr="000000">
                    <a:lumMod val="75000"/>
                    <a:lumOff val="2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uk-UA"/>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установ'!$J$48:$J$58</c:f>
              <c:numCache>
                <c:formatCode>#0.00</c:formatCode>
                <c:ptCount val="11"/>
                <c:pt idx="0">
                  <c:v>1120.3747100000001</c:v>
                </c:pt>
                <c:pt idx="1">
                  <c:v>31123.036190000003</c:v>
                </c:pt>
                <c:pt idx="2">
                  <c:v>1596.5763900000002</c:v>
                </c:pt>
                <c:pt idx="3">
                  <c:v>10169.928</c:v>
                </c:pt>
                <c:pt idx="4">
                  <c:v>3243.1662500000002</c:v>
                </c:pt>
                <c:pt idx="5">
                  <c:v>103.01424</c:v>
                </c:pt>
                <c:pt idx="6">
                  <c:v>12822.1656</c:v>
                </c:pt>
                <c:pt idx="7">
                  <c:v>4804</c:v>
                </c:pt>
                <c:pt idx="8">
                  <c:v>9686.2896900000014</c:v>
                </c:pt>
                <c:pt idx="9">
                  <c:v>1508.41346</c:v>
                </c:pt>
                <c:pt idx="10">
                  <c:v>2445.92</c:v>
                </c:pt>
              </c:numCache>
            </c:numRef>
          </c:val>
          <c:extLst>
            <c:ext xmlns:c16="http://schemas.microsoft.com/office/drawing/2014/chart" uri="{C3380CC4-5D6E-409C-BE32-E72D297353CC}">
              <c16:uniqueId val="{00000057-24DD-4A65-9546-9A03F546651F}"/>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21C8-DEDD-4E2E-9431-6DCC3D9C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8518</Words>
  <Characters>48553</Characters>
  <Application>Microsoft Office Word</Application>
  <DocSecurity>0</DocSecurity>
  <Lines>404</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2026-01-16T14:00:00Z</cp:lastPrinted>
  <dcterms:created xsi:type="dcterms:W3CDTF">2026-01-16T15:01:00Z</dcterms:created>
  <dcterms:modified xsi:type="dcterms:W3CDTF">2026-01-16T15:12:00Z</dcterms:modified>
</cp:coreProperties>
</file>